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Jak naprawić politykę?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Nieracjonalne decyzje podejmowane pod wpływem emocji i na podstawie fake-newsów. Ciągłe zmiany kierunków rozwoju. Kłótnie, spory i skandale. Taki najczęściej mamy obraz współczesnej polityki. Jak ją naprawić? Odpowiedzią może być realizacja polityki opartej na dowodach (evidence-based policy). Na czym ona polega i w jaki sposób można ją wprowadzić </w:t>
      </w:r>
      <w:r w:rsidDel="00000000" w:rsidR="00000000" w:rsidRPr="00000000">
        <w:rPr>
          <w:b w:val="1"/>
          <w:rtl w:val="0"/>
        </w:rPr>
        <w:t xml:space="preserve">–</w:t>
      </w:r>
      <w:r w:rsidDel="00000000" w:rsidR="00000000" w:rsidRPr="00000000">
        <w:rPr>
          <w:b w:val="1"/>
          <w:rtl w:val="0"/>
        </w:rPr>
        <w:t xml:space="preserve"> tłumaczy prof. Karol Olejniczak, ekspert ds. polityk publicznych z Uniwersytetu SWPS. </w:t>
      </w:r>
    </w:p>
    <w:p w:rsidR="00000000" w:rsidDel="00000000" w:rsidP="00000000" w:rsidRDefault="00000000" w:rsidRPr="00000000" w14:paraId="00000004">
      <w:pPr>
        <w:widowControl w:val="0"/>
        <w:spacing w:line="36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Decyzje polityczne zarówno na poziomie lokalnym, jak i krajowym wciąż podejmowane są na podstawie intuicji, potrzeb marketingowych czy konkretnych ideologii. Stwarza to poważne wyzwanie dla zapewnienia społeczeństwu skutecznych i wydajnych usług publicznych (np. oświata, służba zdrowia, transport miejski). Niszczy faktyczne podstawy do diagnozowania problemów i projektowania rozwiązań politycznych. </w:t>
      </w:r>
      <w:r w:rsidDel="00000000" w:rsidR="00000000" w:rsidRPr="00000000">
        <w:rPr>
          <w:rtl w:val="0"/>
        </w:rPr>
        <w:t xml:space="preserve">To problem, który dotyczy partii politycznych w niemal każdym kraju. Szczególnie widoczne jest to w czasie pandemii koronawirusa, gdy decyzje o lockdownach czy znoszeniu obostrzeń często podejmowane są pod wpływem chwili, w oderwaniu od faktów i analiz. Takie podejście do procesu decyzyjnego utrudnia </w:t>
      </w:r>
      <w:r w:rsidDel="00000000" w:rsidR="00000000" w:rsidRPr="00000000">
        <w:rPr>
          <w:rtl w:val="0"/>
        </w:rPr>
        <w:t xml:space="preserve">realizację długofalowej polityki</w:t>
      </w:r>
      <w:r w:rsidDel="00000000" w:rsidR="00000000" w:rsidRPr="00000000">
        <w:rPr>
          <w:rtl w:val="0"/>
        </w:rPr>
        <w:t xml:space="preserve">, gdyż kolejne rządy często zmieniają kierunki działań w zależności od dominującej wśród polityków ideologii. </w:t>
      </w:r>
    </w:p>
    <w:p w:rsidR="00000000" w:rsidDel="00000000" w:rsidP="00000000" w:rsidRDefault="00000000" w:rsidRPr="00000000" w14:paraId="00000006">
      <w:pPr>
        <w:widowControl w:val="0"/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Koncepcja polityki opartej na dowodach polega na tym, że efektywność określonych działań polityk publicznych opiera się na badaniach naukowych. Pozwalają one na osiągnięcie lepszych rezultatów np. lepszej jakości usług edukacyjnych. </w:t>
      </w:r>
    </w:p>
    <w:p w:rsidR="00000000" w:rsidDel="00000000" w:rsidP="00000000" w:rsidRDefault="00000000" w:rsidRPr="00000000" w14:paraId="00000008">
      <w:pPr>
        <w:widowControl w:val="0"/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Zastosowanie polityki opartej na dowodach racjonalizuje proces podejmowania decyzji. Zwiększa także skuteczność rozwiązań publicznych w adresowaniu problemów społeczno-ekonomicznych, zaspokajaniu potrzeb obywateli i ostatecznie zmienianiu świata na lepsze. Jest zakorzeniona w amerykańskim pragmatyzmie, który traktuje wiedzę badawczą jako sposób rozwiązywania problemów społecznych.</w:t>
      </w:r>
    </w:p>
    <w:p w:rsidR="00000000" w:rsidDel="00000000" w:rsidP="00000000" w:rsidRDefault="00000000" w:rsidRPr="00000000" w14:paraId="00000009">
      <w:pPr>
        <w:widowControl w:val="0"/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A">
      <w:pPr>
        <w:widowControl w:val="0"/>
        <w:spacing w:line="360" w:lineRule="auto"/>
        <w:ind w:left="0" w:firstLine="0"/>
        <w:jc w:val="both"/>
        <w:rPr>
          <w:highlight w:val="white"/>
        </w:rPr>
      </w:pPr>
      <w:r w:rsidDel="00000000" w:rsidR="00000000" w:rsidRPr="00000000">
        <w:rPr>
          <w:i w:val="1"/>
          <w:rtl w:val="0"/>
        </w:rPr>
        <w:t xml:space="preserve">Choć w projekcie badałem, jak amerykańskie agencje federalne wykorzystują strumienie danych do realizacji polityk publicznych, to wnioski i rekomendacje można przenieść także na polski grunt, np. w realizacji polityki spójności w kolejnych latach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–</w:t>
      </w:r>
      <w:r w:rsidDel="00000000" w:rsidR="00000000" w:rsidRPr="00000000">
        <w:rPr>
          <w:rtl w:val="0"/>
        </w:rPr>
        <w:t xml:space="preserve"> tłumaczy prof. Karol Olejniczak </w:t>
      </w:r>
      <w:r w:rsidDel="00000000" w:rsidR="00000000" w:rsidRPr="00000000">
        <w:rPr>
          <w:rtl w:val="0"/>
        </w:rPr>
        <w:t xml:space="preserve">– </w:t>
      </w:r>
      <w:r w:rsidDel="00000000" w:rsidR="00000000" w:rsidRPr="00000000">
        <w:rPr>
          <w:i w:val="1"/>
          <w:highlight w:val="white"/>
          <w:rtl w:val="0"/>
        </w:rPr>
        <w:t xml:space="preserve">Społeczność analityków i urzędników poszukiwała nowych metod wprowadzania ich pracy do procesu tworzenia polityki. Plany gromadzenia dowodów przypominają plany ewaluacji wymagane przez Unię Europejską, ale pozwalają na integrację różnych strumieni dowodów.</w:t>
      </w:r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widowControl w:val="0"/>
        <w:spacing w:line="360" w:lineRule="auto"/>
        <w:ind w:left="0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Czy to nie jest utopia?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  <w:t xml:space="preserve">Wykorzystywanie evidence-based policy to światowy trend. W polskim kontekście podejście oparte na dowodach ciągle jest swojego rodzaju innowacją, która bardzo powoli upowszechnia się w kolejnych obszarach polityki państwa i samorządów. 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Jak korzystać z danych?</w:t>
      </w:r>
    </w:p>
    <w:p w:rsidR="00000000" w:rsidDel="00000000" w:rsidP="00000000" w:rsidRDefault="00000000" w:rsidRPr="00000000" w14:paraId="00000010">
      <w:pPr>
        <w:widowControl w:val="0"/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Dane to obecnie jeden z cenniejszych zasobów, jakie posiadamy. Jest ich tak dużo, że poza decyzją o korzystaniu z eksperckiej wiedzy w projektowaniu i realizowaniu polityk publicznych konieczne jest zaprojektowanie procesu pozyskiwania, gromadzenia i przetwarzania wiedzy, a także reguł dostępu do nich i ochrony naszej prywatności.</w:t>
      </w:r>
    </w:p>
    <w:p w:rsidR="00000000" w:rsidDel="00000000" w:rsidP="00000000" w:rsidRDefault="00000000" w:rsidRPr="00000000" w14:paraId="00000011">
      <w:pPr>
        <w:widowControl w:val="0"/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Learning agenda (lub evidence-building plan) to plan, który składa się z zestawu priorytetowych pytań dotyczących dowodów potrzebnych do podjęcia ważnych decyzji. Pytania i analityczne podejście do odpowiedzi na nie są wypracowywane wspólnie przez liderów organizacji, pracowników i interesariuszy. Zasadniczo learning agenda to po prostu kalendarz ważnych decyzji i źródeł informacji, które mają pomóc podjąć dobre decyzje. </w:t>
      </w:r>
    </w:p>
    <w:p w:rsidR="00000000" w:rsidDel="00000000" w:rsidP="00000000" w:rsidRDefault="00000000" w:rsidRPr="00000000" w14:paraId="00000012">
      <w:pPr>
        <w:widowControl w:val="0"/>
        <w:spacing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Oprócz określenia listy pytań podstawową cechą learning agenda jest to, że wyjaśnia, w jaki sposób i kiedy zadane pytania przyniosą liderom przydatne rozwiązania.</w:t>
      </w:r>
    </w:p>
    <w:p w:rsidR="00000000" w:rsidDel="00000000" w:rsidP="00000000" w:rsidRDefault="00000000" w:rsidRPr="00000000" w14:paraId="00000013">
      <w:pPr>
        <w:widowControl w:val="0"/>
        <w:spacing w:line="36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36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***</w:t>
      </w:r>
    </w:p>
    <w:p w:rsidR="00000000" w:rsidDel="00000000" w:rsidP="00000000" w:rsidRDefault="00000000" w:rsidRPr="00000000" w14:paraId="00000015">
      <w:pPr>
        <w:widowControl w:val="0"/>
        <w:spacing w:line="360" w:lineRule="auto"/>
        <w:ind w:left="0" w:firstLine="0"/>
        <w:rPr/>
      </w:pPr>
      <w:r w:rsidDel="00000000" w:rsidR="00000000" w:rsidRPr="00000000">
        <w:rPr>
          <w:rtl w:val="0"/>
        </w:rPr>
        <w:t xml:space="preserve">Międzynarodowy projekt </w:t>
      </w:r>
      <w:r w:rsidDel="00000000" w:rsidR="00000000" w:rsidRPr="00000000">
        <w:rPr>
          <w:color w:val="121212"/>
          <w:highlight w:val="white"/>
          <w:rtl w:val="0"/>
        </w:rPr>
        <w:t xml:space="preserve">„Evidence-informed policy in the post-truth era” </w:t>
      </w:r>
      <w:r w:rsidDel="00000000" w:rsidR="00000000" w:rsidRPr="00000000">
        <w:rPr>
          <w:rtl w:val="0"/>
        </w:rPr>
        <w:t xml:space="preserve">jest realizowany przez prof. Karola Olejniczaka </w:t>
      </w:r>
      <w:r w:rsidDel="00000000" w:rsidR="00000000" w:rsidRPr="00000000">
        <w:rPr>
          <w:color w:val="121212"/>
          <w:highlight w:val="white"/>
          <w:rtl w:val="0"/>
        </w:rPr>
        <w:t xml:space="preserve">na</w:t>
      </w:r>
      <w:r w:rsidDel="00000000" w:rsidR="00000000" w:rsidRPr="00000000">
        <w:rPr>
          <w:b w:val="1"/>
          <w:color w:val="121212"/>
          <w:highlight w:val="white"/>
          <w:rtl w:val="0"/>
        </w:rPr>
        <w:t xml:space="preserve"> </w:t>
      </w:r>
      <w:r w:rsidDel="00000000" w:rsidR="00000000" w:rsidRPr="00000000">
        <w:rPr>
          <w:color w:val="121212"/>
          <w:highlight w:val="white"/>
          <w:rtl w:val="0"/>
        </w:rPr>
        <w:t xml:space="preserve">George Washington University w Waszyngtonie w USA </w:t>
      </w:r>
      <w:r w:rsidDel="00000000" w:rsidR="00000000" w:rsidRPr="00000000">
        <w:rPr>
          <w:rtl w:val="0"/>
        </w:rPr>
        <w:t xml:space="preserve">dzięki nagrodzie </w:t>
      </w:r>
      <w:r w:rsidDel="00000000" w:rsidR="00000000" w:rsidRPr="00000000">
        <w:rPr>
          <w:b w:val="1"/>
          <w:color w:val="121212"/>
          <w:highlight w:val="white"/>
          <w:rtl w:val="0"/>
        </w:rPr>
        <w:t xml:space="preserve">Fulbright Senior Award</w:t>
      </w:r>
      <w:r w:rsidDel="00000000" w:rsidR="00000000" w:rsidRPr="00000000">
        <w:rPr>
          <w:color w:val="121212"/>
          <w:highlight w:val="white"/>
          <w:rtl w:val="0"/>
        </w:rPr>
        <w:t xml:space="preserve"> </w:t>
      </w:r>
      <w:hyperlink r:id="rId6">
        <w:r w:rsidDel="00000000" w:rsidR="00000000" w:rsidRPr="00000000">
          <w:rPr>
            <w:color w:val="00aef0"/>
            <w:highlight w:val="white"/>
            <w:rtl w:val="0"/>
          </w:rPr>
          <w:t xml:space="preserve">Polsko-Amerykańskiej Komisji Fulbrighta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6">
      <w:pPr>
        <w:widowControl w:val="0"/>
        <w:spacing w:line="36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360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  <w:t xml:space="preserve">W ramach tego stypendium prowadzone są dwa wątki badań: learning agenda (</w:t>
      </w:r>
      <w:r w:rsidDel="00000000" w:rsidR="00000000" w:rsidRPr="00000000">
        <w:rPr>
          <w:highlight w:val="white"/>
          <w:rtl w:val="0"/>
        </w:rPr>
        <w:t xml:space="preserve">jak instytucje rządowe zarządzają wiedzą i czy potrafią skorzystać z badań, analiz, wyciągać wnioski z błędów) oraz behavioral labs (konkretne metody projektowania rozwiązań z uwzględnieniem potrzeb obywateli, ludzkiej psychiki i ludzkich sposobów podejmowania decyzji). </w:t>
      </w:r>
    </w:p>
    <w:p w:rsidR="00000000" w:rsidDel="00000000" w:rsidP="00000000" w:rsidRDefault="00000000" w:rsidRPr="00000000" w14:paraId="00000018">
      <w:pPr>
        <w:widowControl w:val="0"/>
        <w:spacing w:line="360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360" w:lineRule="auto"/>
        <w:ind w:left="0" w:firstLine="0"/>
        <w:rPr>
          <w:color w:val="121212"/>
          <w:highlight w:val="white"/>
        </w:rPr>
      </w:pPr>
      <w:r w:rsidDel="00000000" w:rsidR="00000000" w:rsidRPr="00000000">
        <w:rPr>
          <w:rtl w:val="0"/>
        </w:rPr>
        <w:t xml:space="preserve">Program </w:t>
      </w:r>
      <w:r w:rsidDel="00000000" w:rsidR="00000000" w:rsidRPr="00000000">
        <w:rPr>
          <w:color w:val="121212"/>
          <w:highlight w:val="white"/>
          <w:rtl w:val="0"/>
        </w:rPr>
        <w:t xml:space="preserve">Fulbright Senior Award</w:t>
      </w:r>
      <w:r w:rsidDel="00000000" w:rsidR="00000000" w:rsidRPr="00000000">
        <w:rPr>
          <w:b w:val="1"/>
          <w:color w:val="12121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  <w:t xml:space="preserve">umożliwia </w:t>
      </w:r>
      <w:r w:rsidDel="00000000" w:rsidR="00000000" w:rsidRPr="00000000">
        <w:rPr>
          <w:color w:val="121212"/>
          <w:highlight w:val="white"/>
          <w:rtl w:val="0"/>
        </w:rPr>
        <w:t xml:space="preserve">pracownikom polskich instytucji akademickich i naukowych realizację samodzielnych projektów badawczych lub badawczo-dydaktycznych w instytucjach goszczących w Stanach Zjednoczonych. W czasie pobytu w USA stypendysta realizuje własny projekt badawczy i/lub dydaktyczny w amerykańskiej uczelni, instytucie badawczym, instytucji rządowej lub organizacji pozarządowej. Poza realizacją projektu badawczego stypendyści mogą również prowadzić zajęcia dydaktyczne. Program przeznaczony jest dla akademików gotowych reprezentować polską naukę i kulturę w USA, których charakteryzuje otwartość, kreatywność oraz potencjał do inicjowania zmian społecznych i prowadzenia ponadpolitycznego, międzykulturowego dialogu.</w:t>
      </w:r>
    </w:p>
    <w:p w:rsidR="00000000" w:rsidDel="00000000" w:rsidP="00000000" w:rsidRDefault="00000000" w:rsidRPr="00000000" w14:paraId="0000001A">
      <w:pPr>
        <w:widowControl w:val="0"/>
        <w:spacing w:line="360" w:lineRule="auto"/>
        <w:ind w:left="0" w:firstLine="0"/>
        <w:rPr>
          <w:i w:val="1"/>
          <w:color w:val="121212"/>
          <w:highlight w:val="white"/>
        </w:rPr>
      </w:pPr>
      <w:r w:rsidDel="00000000" w:rsidR="00000000" w:rsidRPr="00000000">
        <w:rPr>
          <w:i w:val="1"/>
          <w:color w:val="121212"/>
          <w:highlight w:val="white"/>
          <w:rtl w:val="0"/>
        </w:rPr>
        <w:t xml:space="preserve">prof. Karol Olejniczak, politolog, Uniwersytet SWPS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fulbright.edu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