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35BFC" w14:textId="0E0E8F8A" w:rsidR="007B65EA" w:rsidRDefault="007B65EA" w:rsidP="001F0B68">
      <w:pPr>
        <w:pStyle w:val="NormalnyWeb"/>
        <w:spacing w:before="0" w:beforeAutospacing="0" w:after="160" w:afterAutospacing="0" w:line="360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B65EA">
        <w:rPr>
          <w:rFonts w:asciiTheme="minorHAnsi" w:hAnsiTheme="minorHAnsi" w:cstheme="minorHAnsi"/>
          <w:bCs/>
          <w:color w:val="000000"/>
          <w:sz w:val="22"/>
          <w:szCs w:val="22"/>
        </w:rPr>
        <w:t>Informacja prasowa</w:t>
      </w:r>
    </w:p>
    <w:p w14:paraId="024AC254" w14:textId="77777777" w:rsidR="00BD6178" w:rsidRDefault="00BD6178" w:rsidP="00BD6178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b/>
          <w:bCs/>
          <w:color w:val="000000"/>
          <w:lang w:eastAsia="pl-PL"/>
        </w:rPr>
        <w:t xml:space="preserve">Seks i erotyka w PRL </w:t>
      </w:r>
    </w:p>
    <w:p w14:paraId="090DC86A" w14:textId="77777777" w:rsidR="00BD6178" w:rsidRDefault="00BD6178" w:rsidP="00BD6178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70CE5151" w14:textId="77777777" w:rsidR="00BD6178" w:rsidRDefault="00BD6178" w:rsidP="00BD6178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b/>
          <w:bCs/>
          <w:color w:val="000000"/>
          <w:lang w:eastAsia="pl-PL"/>
        </w:rPr>
        <w:t xml:space="preserve">„Chałupy </w:t>
      </w:r>
      <w:proofErr w:type="spellStart"/>
      <w:r>
        <w:rPr>
          <w:rFonts w:eastAsia="Times New Roman" w:cs="Calibri"/>
          <w:b/>
          <w:bCs/>
          <w:color w:val="000000"/>
          <w:lang w:eastAsia="pl-PL"/>
        </w:rPr>
        <w:t>welcome</w:t>
      </w:r>
      <w:proofErr w:type="spellEnd"/>
      <w:r>
        <w:rPr>
          <w:rFonts w:eastAsia="Times New Roman" w:cs="Calibri"/>
          <w:b/>
          <w:bCs/>
          <w:color w:val="000000"/>
          <w:lang w:eastAsia="pl-PL"/>
        </w:rPr>
        <w:t xml:space="preserve"> to” Wodeckiego, „Sztuka kochania” Wisłockiej to zaledwie wybrane symptomy zmian obyczajowych zachodzących w naszym kraju. W czasach odwilży powstawały pierwsze lokale ze striptizem. Na obyczajowość Polaków wpływała też dostępność prezerwatyw, środków antykoncepcyjnych czy gadżetów erotycznych. O tym, jak w czasach PRL-u kształtowała się nasza </w:t>
      </w:r>
      <w:r>
        <w:rPr>
          <w:rFonts w:eastAsia="Times New Roman" w:cs="Calibri"/>
          <w:b/>
          <w:bCs/>
          <w:color w:val="000000"/>
          <w:shd w:val="clear" w:color="auto" w:fill="FFFFFF"/>
          <w:lang w:eastAsia="pl-PL"/>
        </w:rPr>
        <w:t xml:space="preserve">seksualność - </w:t>
      </w:r>
      <w:r>
        <w:rPr>
          <w:rFonts w:eastAsia="Times New Roman" w:cs="Calibri"/>
          <w:b/>
          <w:bCs/>
          <w:color w:val="000000"/>
          <w:lang w:eastAsia="pl-PL"/>
        </w:rPr>
        <w:t xml:space="preserve">mówi dr Karol </w:t>
      </w:r>
      <w:proofErr w:type="spellStart"/>
      <w:r>
        <w:rPr>
          <w:rFonts w:eastAsia="Times New Roman" w:cs="Calibri"/>
          <w:b/>
          <w:bCs/>
          <w:color w:val="000000"/>
          <w:lang w:eastAsia="pl-PL"/>
        </w:rPr>
        <w:t>Jachymek</w:t>
      </w:r>
      <w:proofErr w:type="spellEnd"/>
      <w:r>
        <w:rPr>
          <w:rFonts w:eastAsia="Times New Roman" w:cs="Calibri"/>
          <w:b/>
          <w:bCs/>
          <w:color w:val="000000"/>
          <w:lang w:eastAsia="pl-PL"/>
        </w:rPr>
        <w:t xml:space="preserve">, kulturoznawca ze School of </w:t>
      </w:r>
      <w:proofErr w:type="spellStart"/>
      <w:r>
        <w:rPr>
          <w:rFonts w:eastAsia="Times New Roman" w:cs="Calibri"/>
          <w:b/>
          <w:bCs/>
          <w:color w:val="000000"/>
          <w:lang w:eastAsia="pl-PL"/>
        </w:rPr>
        <w:t>Ideas</w:t>
      </w:r>
      <w:proofErr w:type="spellEnd"/>
      <w:r>
        <w:rPr>
          <w:rFonts w:eastAsia="Times New Roman" w:cs="Calibri"/>
          <w:b/>
          <w:bCs/>
          <w:color w:val="000000"/>
          <w:lang w:eastAsia="pl-PL"/>
        </w:rPr>
        <w:t xml:space="preserve"> Uniwersytetu SWPS.</w:t>
      </w:r>
    </w:p>
    <w:p w14:paraId="361273D9" w14:textId="77777777" w:rsidR="00BD6178" w:rsidRDefault="00BD6178" w:rsidP="00BD6178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bookmarkStart w:id="0" w:name="_GoBack"/>
      <w:bookmarkEnd w:id="0"/>
    </w:p>
    <w:p w14:paraId="7CF317E1" w14:textId="77777777" w:rsidR="00BD6178" w:rsidRDefault="00BD6178" w:rsidP="00BD6178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color w:val="000000"/>
          <w:lang w:eastAsia="pl-PL"/>
        </w:rPr>
        <w:t>Jak zmieniło się podejście do erotyki od czasów PRL-u do współczesności? Wszystkie transformacje społeczne z tego okresu układają się w wielowątkową opowieść na temat historii polskiej obyczajowości. Historii tym bardziej interesującej, że jej kolejne rozdziały pisane są często w odniesieniu do zjawisk rodzimej kultury popularnej. Kino, książki, okładki i ilustracje czasopism, reklamy, programy telewizyjne, gadżety - wszystko to jest bezcennym źródłem wiedzy o otaczającej nas rzeczywistości.</w:t>
      </w:r>
    </w:p>
    <w:p w14:paraId="14E820F5" w14:textId="77777777" w:rsidR="00BD6178" w:rsidRDefault="00BD6178" w:rsidP="00BD6178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28450131" w14:textId="77777777" w:rsidR="00BD6178" w:rsidRDefault="00BD6178" w:rsidP="00BD6178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b/>
          <w:bCs/>
          <w:color w:val="000000"/>
          <w:lang w:eastAsia="pl-PL"/>
        </w:rPr>
        <w:t>Erotyka po polsku</w:t>
      </w:r>
    </w:p>
    <w:p w14:paraId="7A4B7263" w14:textId="77777777" w:rsidR="00BD6178" w:rsidRDefault="00BD6178" w:rsidP="00BD6178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color w:val="000000"/>
          <w:lang w:eastAsia="pl-PL"/>
        </w:rPr>
        <w:t xml:space="preserve">Historia zmieniających się w Polsce obyczajów prowadzi nie tylko przez publikacje Kazimierza Imielińskiego, Michaliny Wisłockiej, Zbigniewa Lwa-Starowicza czy Zbigniewa Izdebskiego. Erotyka od lat 60. zaczęła coraz śmielej wkraczać w nasze życie chociażby poprzez kino. Od tego czasu na dużym ekranie zaczęło pojawiać się coraz więcej scen erotycznych, np. w „Anatomii miłości”, „Kardiogramie”, „Dziejach grzechu”, „Konopielce”, „Kingsajzie”, „Bez końca” czy „Krótkim filmie o miłości”. </w:t>
      </w:r>
      <w:r>
        <w:rPr>
          <w:rFonts w:eastAsia="Times New Roman" w:cs="Calibri"/>
          <w:color w:val="000000"/>
          <w:shd w:val="clear" w:color="auto" w:fill="FFFFFF"/>
          <w:lang w:eastAsia="pl-PL"/>
        </w:rPr>
        <w:t xml:space="preserve">W latach 80. swoją premierę miała również seria do dziś popularnych komedii o zabarwieniu erotycznym: </w:t>
      </w:r>
      <w:r>
        <w:rPr>
          <w:rFonts w:eastAsia="Times New Roman" w:cs="Calibri"/>
          <w:color w:val="000000"/>
          <w:lang w:eastAsia="pl-PL"/>
        </w:rPr>
        <w:t>„</w:t>
      </w:r>
      <w:r>
        <w:rPr>
          <w:rFonts w:eastAsia="Times New Roman" w:cs="Calibri"/>
          <w:color w:val="000000"/>
          <w:shd w:val="clear" w:color="auto" w:fill="FFFFFF"/>
          <w:lang w:eastAsia="pl-PL"/>
        </w:rPr>
        <w:t xml:space="preserve">Och, Karol”, </w:t>
      </w:r>
      <w:r>
        <w:rPr>
          <w:rFonts w:eastAsia="Times New Roman" w:cs="Calibri"/>
          <w:color w:val="000000"/>
          <w:lang w:eastAsia="pl-PL"/>
        </w:rPr>
        <w:t>„</w:t>
      </w:r>
      <w:r>
        <w:rPr>
          <w:rFonts w:eastAsia="Times New Roman" w:cs="Calibri"/>
          <w:color w:val="000000"/>
          <w:shd w:val="clear" w:color="auto" w:fill="FFFFFF"/>
          <w:lang w:eastAsia="pl-PL"/>
        </w:rPr>
        <w:t xml:space="preserve">Porno”, </w:t>
      </w:r>
      <w:r>
        <w:rPr>
          <w:rFonts w:eastAsia="Times New Roman" w:cs="Calibri"/>
          <w:color w:val="000000"/>
          <w:lang w:eastAsia="pl-PL"/>
        </w:rPr>
        <w:t>„</w:t>
      </w:r>
      <w:r>
        <w:rPr>
          <w:rFonts w:eastAsia="Times New Roman" w:cs="Calibri"/>
          <w:color w:val="000000"/>
          <w:shd w:val="clear" w:color="auto" w:fill="FFFFFF"/>
          <w:lang w:eastAsia="pl-PL"/>
        </w:rPr>
        <w:t xml:space="preserve">Sztuka kochania” i </w:t>
      </w:r>
      <w:r>
        <w:rPr>
          <w:rFonts w:eastAsia="Times New Roman" w:cs="Calibri"/>
          <w:color w:val="000000"/>
          <w:lang w:eastAsia="pl-PL"/>
        </w:rPr>
        <w:t>„</w:t>
      </w:r>
      <w:r>
        <w:rPr>
          <w:rFonts w:eastAsia="Times New Roman" w:cs="Calibri"/>
          <w:color w:val="000000"/>
          <w:shd w:val="clear" w:color="auto" w:fill="FFFFFF"/>
          <w:lang w:eastAsia="pl-PL"/>
        </w:rPr>
        <w:t xml:space="preserve">Co lubią tygrysy”. Miały one przyciągnąć jak największą liczbę widzów do </w:t>
      </w:r>
      <w:proofErr w:type="spellStart"/>
      <w:r>
        <w:rPr>
          <w:rFonts w:eastAsia="Times New Roman" w:cs="Calibri"/>
          <w:color w:val="000000"/>
          <w:shd w:val="clear" w:color="auto" w:fill="FFFFFF"/>
          <w:lang w:eastAsia="pl-PL"/>
        </w:rPr>
        <w:t>sal</w:t>
      </w:r>
      <w:proofErr w:type="spellEnd"/>
      <w:r>
        <w:rPr>
          <w:rFonts w:eastAsia="Times New Roman" w:cs="Calibri"/>
          <w:color w:val="000000"/>
          <w:shd w:val="clear" w:color="auto" w:fill="FFFFFF"/>
          <w:lang w:eastAsia="pl-PL"/>
        </w:rPr>
        <w:t xml:space="preserve"> kinowych, odpowiadając na oczekiwania podzielane przez masową publiczność.</w:t>
      </w:r>
    </w:p>
    <w:p w14:paraId="3B704C02" w14:textId="77777777" w:rsidR="00BD6178" w:rsidRDefault="00BD6178" w:rsidP="00BD6178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5E20AEEF" w14:textId="77777777" w:rsidR="00BD6178" w:rsidRDefault="00BD6178" w:rsidP="00BD6178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color w:val="000000"/>
          <w:shd w:val="clear" w:color="auto" w:fill="FFFFFF"/>
          <w:lang w:eastAsia="pl-PL"/>
        </w:rPr>
        <w:t>O zmieniającym się podejściu do sfery cielesności świadczył fenomen</w:t>
      </w:r>
      <w:r>
        <w:rPr>
          <w:rFonts w:eastAsia="Times New Roman" w:cs="Calibri"/>
          <w:i/>
          <w:iCs/>
          <w:color w:val="000000"/>
          <w:shd w:val="clear" w:color="auto" w:fill="FFFFFF"/>
          <w:lang w:eastAsia="pl-PL"/>
        </w:rPr>
        <w:t xml:space="preserve"> </w:t>
      </w:r>
      <w:r>
        <w:rPr>
          <w:rFonts w:eastAsia="Times New Roman" w:cs="Calibri"/>
          <w:color w:val="000000"/>
          <w:shd w:val="clear" w:color="auto" w:fill="FFFFFF"/>
          <w:lang w:eastAsia="pl-PL"/>
        </w:rPr>
        <w:t>tzw. kociaków, czyli promowanego w latach 60. w mediach nowego typu wizerunku „zwykłej dziewczyny”. Od czasów odwilży na okładkach m.in. „Przekroju”, „Po Prostu”, „Filmu”, „Ekranu”, „Kina” czy innych czasopism zaczęły pojawiać się fotografie młodych, atrakcyjnych i odpowiednio wystylizowanych kobiet.</w:t>
      </w:r>
    </w:p>
    <w:p w14:paraId="26E3E83C" w14:textId="77777777" w:rsidR="00BD6178" w:rsidRDefault="00BD6178" w:rsidP="00BD6178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1050FE5F" w14:textId="77777777" w:rsidR="00BD6178" w:rsidRDefault="00BD6178" w:rsidP="00BD6178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color w:val="000000"/>
          <w:lang w:eastAsia="pl-PL"/>
        </w:rPr>
        <w:t xml:space="preserve">O historii polskich obyczajów można mówić też w odniesieniu do produkowanych w naszym kraju prezerwatyw </w:t>
      </w:r>
      <w:r>
        <w:rPr>
          <w:rFonts w:eastAsia="Times New Roman" w:cs="Calibri"/>
          <w:color w:val="000000"/>
          <w:shd w:val="clear" w:color="auto" w:fill="FFFFFF"/>
          <w:lang w:eastAsia="pl-PL"/>
        </w:rPr>
        <w:t>Eros albo Eros-Ol-Ex z olejem silikonowym</w:t>
      </w:r>
      <w:r>
        <w:rPr>
          <w:rFonts w:eastAsia="Times New Roman" w:cs="Calibri"/>
          <w:color w:val="000000"/>
          <w:lang w:eastAsia="pl-PL"/>
        </w:rPr>
        <w:t xml:space="preserve"> (</w:t>
      </w:r>
      <w:r>
        <w:rPr>
          <w:rFonts w:eastAsia="Times New Roman" w:cs="Calibri"/>
          <w:color w:val="000000"/>
          <w:shd w:val="clear" w:color="auto" w:fill="FFFFFF"/>
          <w:lang w:eastAsia="pl-PL"/>
        </w:rPr>
        <w:t>Krakowskie Zakłady Przemysłu Gumowego Stomil)</w:t>
      </w:r>
      <w:r>
        <w:rPr>
          <w:rFonts w:eastAsia="Times New Roman" w:cs="Calibri"/>
          <w:color w:val="000000"/>
          <w:lang w:eastAsia="pl-PL"/>
        </w:rPr>
        <w:t xml:space="preserve">, środków antykoncepcyjnych, pierwszych gadżetów erotycznych, np. słynnego turystycznego aparatu do masażu (stworzonego przez Spółdzielnię Inwalidów TELSIN z Piotrkowa Trybunalskiego), a także talii kart czy kalendarzy z podobiznami nagich kobiet, które traktowane były w PRL-u jako swego rodzaju „waluta”. Zachodzące w naszym kraju zmiany obyczajowe znalazły również swoje odzwierciedlenie w pojawiających się jak grzyby po deszczu lokalach ze striptizem oraz w muzyce, jak chociażby w piosence </w:t>
      </w:r>
      <w:r>
        <w:rPr>
          <w:rFonts w:eastAsia="Times New Roman" w:cs="Calibri"/>
          <w:color w:val="000000"/>
          <w:shd w:val="clear" w:color="auto" w:fill="FFFFFF"/>
          <w:lang w:eastAsia="pl-PL"/>
        </w:rPr>
        <w:t>„</w:t>
      </w:r>
      <w:r>
        <w:rPr>
          <w:rFonts w:eastAsia="Times New Roman" w:cs="Calibri"/>
          <w:color w:val="000000"/>
          <w:lang w:eastAsia="pl-PL"/>
        </w:rPr>
        <w:t xml:space="preserve">Chałupy </w:t>
      </w:r>
      <w:proofErr w:type="spellStart"/>
      <w:r>
        <w:rPr>
          <w:rFonts w:eastAsia="Times New Roman" w:cs="Calibri"/>
          <w:color w:val="000000"/>
          <w:lang w:eastAsia="pl-PL"/>
        </w:rPr>
        <w:t>welcome</w:t>
      </w:r>
      <w:proofErr w:type="spellEnd"/>
      <w:r>
        <w:rPr>
          <w:rFonts w:eastAsia="Times New Roman" w:cs="Calibri"/>
          <w:color w:val="000000"/>
          <w:lang w:eastAsia="pl-PL"/>
        </w:rPr>
        <w:t xml:space="preserve"> to” Zbigniewa Wodeckiego, świadczącej o trwającej w latach 80. modzie na nudyzm.</w:t>
      </w:r>
    </w:p>
    <w:p w14:paraId="0E3B3B50" w14:textId="77777777" w:rsidR="00BD6178" w:rsidRDefault="00BD6178" w:rsidP="00BD6178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115F1367" w14:textId="77777777" w:rsidR="00BD6178" w:rsidRDefault="00BD6178" w:rsidP="00BD6178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color w:val="000000"/>
          <w:lang w:eastAsia="pl-PL"/>
        </w:rPr>
        <w:t xml:space="preserve">Opowieść o polskiej seksualności to ponadto anonse towarzyskie (także te kierowane do społeczności </w:t>
      </w:r>
      <w:proofErr w:type="spellStart"/>
      <w:r>
        <w:rPr>
          <w:rFonts w:eastAsia="Times New Roman" w:cs="Calibri"/>
          <w:color w:val="000000"/>
          <w:lang w:eastAsia="pl-PL"/>
        </w:rPr>
        <w:t>bi</w:t>
      </w:r>
      <w:proofErr w:type="spellEnd"/>
      <w:r>
        <w:rPr>
          <w:rFonts w:eastAsia="Times New Roman" w:cs="Calibri"/>
          <w:color w:val="000000"/>
          <w:lang w:eastAsia="pl-PL"/>
        </w:rPr>
        <w:t>- i homoseksualnej), pokątnie dystrybuowane kasety wideo z filmami porno, pierwsze rodzime czasopisma pornograficzne czy portale internetowe, a nawet muzyka disco-polo (estetyzująca i trywializująca niekiedy przemoc seksualną, jak np. „Straciłam cnotę” zespołu Dekret, z czego często nie zdajemy sobie sprawy beztrosko tańcząc do niego podczas potańcówek i wesel).</w:t>
      </w:r>
    </w:p>
    <w:p w14:paraId="077817C2" w14:textId="77777777" w:rsidR="00BD6178" w:rsidRDefault="00BD6178" w:rsidP="00BD6178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25342FF1" w14:textId="77777777" w:rsidR="00BD6178" w:rsidRDefault="00BD6178" w:rsidP="00BD6178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color w:val="000000"/>
          <w:lang w:eastAsia="pl-PL"/>
        </w:rPr>
        <w:t xml:space="preserve">Wydawać by się mogło, że czasy współczesne od rzeczywistości PRL-u dzieli prawdziwa przepaść. Dzisiaj coraz głośniej mówimy o sprawach seksu. Mamy nieograniczony dostęp do pornografii, istnieje większe przyzwolenie na niezobowiązujące kontakty seksualne, coraz częściej dyskutuje się o prawach </w:t>
      </w:r>
      <w:r>
        <w:rPr>
          <w:rFonts w:eastAsia="Times New Roman" w:cs="Calibri"/>
          <w:color w:val="000000"/>
          <w:lang w:eastAsia="pl-PL"/>
        </w:rPr>
        <w:lastRenderedPageBreak/>
        <w:t>osób LGBTQ+, a seksualność osób starszych przestaje być tematem tabu. Zastanówmy się jednak nad tym, czy rzeczywiście żyjemy współcześnie w czasach seksualnej idylli, tak różnej od tego, co działo się w Polsce w minionych dekadach. W dalszym ciągu przecież, podobnie jak w PRL-u, nie mamy dobrego języka do mówienia o sprawach seksu. Żarliwe dyskusje wzbudza potrzeba wprowadzenia do szkół edukacji seksualnej i rozmawiania na ten temat z młodzieżą. Warto pamiętać, że wszystkie te kwestie nie wzięły się w naszej codzienności znikąd. Powielane przez lata wzorce i pokutujące stereotypy, obecne chociażby w kulturze popularnej, ufundowały rzeczywistość, w której do zrobienia pozostało niewątpliwie jeszcze bardzo wiele.</w:t>
      </w:r>
    </w:p>
    <w:p w14:paraId="5E1FE872" w14:textId="77777777" w:rsidR="00BD6178" w:rsidRDefault="00BD6178" w:rsidP="00BD6178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5FA5646B" w14:textId="5FAD7ED6" w:rsidR="007B65EA" w:rsidRPr="00BD6178" w:rsidRDefault="00BD6178" w:rsidP="00BD6178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i/>
          <w:iCs/>
          <w:color w:val="000000"/>
          <w:lang w:eastAsia="pl-PL"/>
        </w:rPr>
        <w:t xml:space="preserve">dr Karol </w:t>
      </w:r>
      <w:proofErr w:type="spellStart"/>
      <w:r>
        <w:rPr>
          <w:rFonts w:eastAsia="Times New Roman" w:cs="Calibri"/>
          <w:i/>
          <w:iCs/>
          <w:color w:val="000000"/>
          <w:lang w:eastAsia="pl-PL"/>
        </w:rPr>
        <w:t>Jachymek</w:t>
      </w:r>
      <w:proofErr w:type="spellEnd"/>
      <w:r>
        <w:rPr>
          <w:rFonts w:eastAsia="Times New Roman" w:cs="Calibri"/>
          <w:i/>
          <w:iCs/>
          <w:color w:val="000000"/>
          <w:lang w:eastAsia="pl-PL"/>
        </w:rPr>
        <w:t xml:space="preserve">, kulturoznawca, School of </w:t>
      </w:r>
      <w:proofErr w:type="spellStart"/>
      <w:r>
        <w:rPr>
          <w:rFonts w:eastAsia="Times New Roman" w:cs="Calibri"/>
          <w:i/>
          <w:iCs/>
          <w:color w:val="000000"/>
          <w:lang w:eastAsia="pl-PL"/>
        </w:rPr>
        <w:t>Ideas</w:t>
      </w:r>
      <w:proofErr w:type="spellEnd"/>
      <w:r>
        <w:rPr>
          <w:rFonts w:eastAsia="Times New Roman" w:cs="Calibri"/>
          <w:i/>
          <w:iCs/>
          <w:color w:val="000000"/>
          <w:lang w:eastAsia="pl-PL"/>
        </w:rPr>
        <w:t xml:space="preserve"> Uniwersytetu SWPS</w:t>
      </w:r>
    </w:p>
    <w:p w14:paraId="0A888765" w14:textId="77777777" w:rsidR="000014C0" w:rsidRPr="000014C0" w:rsidRDefault="000014C0" w:rsidP="000014C0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32BEEA89" w14:textId="77777777" w:rsidR="000014C0" w:rsidRPr="000014C0" w:rsidRDefault="000014C0" w:rsidP="000014C0">
      <w:pPr>
        <w:spacing w:after="0"/>
        <w:jc w:val="both"/>
        <w:rPr>
          <w:rFonts w:eastAsia="Times New Roman" w:cstheme="minorHAnsi"/>
          <w:lang w:eastAsia="pl-PL"/>
        </w:rPr>
      </w:pPr>
      <w:r w:rsidRPr="000014C0">
        <w:rPr>
          <w:rFonts w:eastAsia="Times New Roman" w:cstheme="minorHAnsi"/>
          <w:color w:val="000000"/>
          <w:lang w:eastAsia="pl-PL"/>
        </w:rPr>
        <w:t>***</w:t>
      </w:r>
    </w:p>
    <w:p w14:paraId="61385020" w14:textId="77777777" w:rsidR="000014C0" w:rsidRPr="000014C0" w:rsidRDefault="000014C0" w:rsidP="000014C0">
      <w:pPr>
        <w:shd w:val="clear" w:color="auto" w:fill="FFFFFF"/>
        <w:spacing w:after="0"/>
        <w:jc w:val="both"/>
        <w:rPr>
          <w:rFonts w:eastAsia="Times New Roman" w:cstheme="minorHAnsi"/>
          <w:lang w:eastAsia="pl-PL"/>
        </w:rPr>
      </w:pPr>
      <w:r w:rsidRPr="000014C0">
        <w:rPr>
          <w:rFonts w:eastAsia="Times New Roman" w:cstheme="minorHAnsi"/>
          <w:b/>
          <w:bCs/>
          <w:color w:val="222222"/>
          <w:lang w:eastAsia="pl-PL"/>
        </w:rPr>
        <w:t>Uniwersytet SWPS</w:t>
      </w:r>
      <w:r w:rsidRPr="000014C0">
        <w:rPr>
          <w:rFonts w:eastAsia="Times New Roman" w:cstheme="minorHAnsi"/>
          <w:color w:val="222222"/>
          <w:lang w:eastAsia="pl-PL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 w:rsidRPr="000014C0">
        <w:rPr>
          <w:rFonts w:eastAsia="Times New Roman" w:cstheme="minorHAnsi"/>
          <w:color w:val="121212"/>
          <w:shd w:val="clear" w:color="auto" w:fill="FFFFFF"/>
          <w:lang w:eastAsia="pl-PL"/>
        </w:rPr>
        <w:t>nauk społecznych i humanistycznych z psychologii, kulturoznawstwa i prawa.</w:t>
      </w:r>
    </w:p>
    <w:p w14:paraId="4866CAF8" w14:textId="77777777" w:rsidR="000014C0" w:rsidRPr="000014C0" w:rsidRDefault="000014C0" w:rsidP="000014C0">
      <w:pPr>
        <w:shd w:val="clear" w:color="auto" w:fill="FFFFFF"/>
        <w:spacing w:after="0"/>
        <w:jc w:val="both"/>
        <w:rPr>
          <w:rFonts w:eastAsia="Times New Roman" w:cstheme="minorHAnsi"/>
          <w:lang w:eastAsia="pl-PL"/>
        </w:rPr>
      </w:pPr>
      <w:r w:rsidRPr="000014C0">
        <w:rPr>
          <w:rFonts w:eastAsia="Times New Roman" w:cstheme="minorHAnsi"/>
          <w:color w:val="222222"/>
          <w:lang w:eastAsia="pl-PL"/>
        </w:rPr>
        <w:t xml:space="preserve"> </w:t>
      </w:r>
    </w:p>
    <w:p w14:paraId="2A8562CA" w14:textId="77777777" w:rsidR="000014C0" w:rsidRPr="000014C0" w:rsidRDefault="000014C0" w:rsidP="000014C0">
      <w:pPr>
        <w:shd w:val="clear" w:color="auto" w:fill="FFFFFF"/>
        <w:spacing w:after="0"/>
        <w:jc w:val="both"/>
        <w:rPr>
          <w:rFonts w:eastAsia="Times New Roman" w:cstheme="minorHAnsi"/>
          <w:lang w:eastAsia="pl-PL"/>
        </w:rPr>
      </w:pPr>
      <w:r w:rsidRPr="000014C0">
        <w:rPr>
          <w:rFonts w:eastAsia="Times New Roman" w:cstheme="minorHAnsi"/>
          <w:color w:val="222222"/>
          <w:lang w:eastAsia="pl-PL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4" w:history="1">
        <w:r w:rsidRPr="000014C0">
          <w:rPr>
            <w:rFonts w:eastAsia="Times New Roman" w:cstheme="minorHAnsi"/>
            <w:color w:val="1155CC"/>
            <w:u w:val="single"/>
            <w:lang w:eastAsia="pl-PL"/>
          </w:rPr>
          <w:t>Strefa Psyche</w:t>
        </w:r>
      </w:hyperlink>
      <w:r w:rsidRPr="000014C0">
        <w:rPr>
          <w:rFonts w:eastAsia="Times New Roman" w:cstheme="minorHAnsi"/>
          <w:color w:val="222222"/>
          <w:lang w:eastAsia="pl-PL"/>
        </w:rPr>
        <w:t xml:space="preserve">, </w:t>
      </w:r>
      <w:hyperlink r:id="rId5" w:history="1">
        <w:r w:rsidRPr="000014C0">
          <w:rPr>
            <w:rFonts w:eastAsia="Times New Roman" w:cstheme="minorHAnsi"/>
            <w:color w:val="1155CC"/>
            <w:u w:val="single"/>
            <w:lang w:eastAsia="pl-PL"/>
          </w:rPr>
          <w:t>Strefa Prawa</w:t>
        </w:r>
      </w:hyperlink>
      <w:r w:rsidRPr="000014C0">
        <w:rPr>
          <w:rFonts w:eastAsia="Times New Roman" w:cstheme="minorHAnsi"/>
          <w:color w:val="222222"/>
          <w:lang w:eastAsia="pl-PL"/>
        </w:rPr>
        <w:t xml:space="preserve">, </w:t>
      </w:r>
      <w:hyperlink r:id="rId6" w:history="1">
        <w:r w:rsidRPr="000014C0">
          <w:rPr>
            <w:rFonts w:eastAsia="Times New Roman" w:cstheme="minorHAnsi"/>
            <w:color w:val="1155CC"/>
            <w:u w:val="single"/>
            <w:lang w:eastAsia="pl-PL"/>
          </w:rPr>
          <w:t>Strefa Kultur</w:t>
        </w:r>
      </w:hyperlink>
      <w:r w:rsidRPr="000014C0">
        <w:rPr>
          <w:rFonts w:eastAsia="Times New Roman" w:cstheme="minorHAnsi"/>
          <w:color w:val="222222"/>
          <w:lang w:eastAsia="pl-PL"/>
        </w:rPr>
        <w:t xml:space="preserve">, </w:t>
      </w:r>
      <w:hyperlink r:id="rId7" w:history="1">
        <w:r w:rsidRPr="000014C0">
          <w:rPr>
            <w:rFonts w:eastAsia="Times New Roman" w:cstheme="minorHAnsi"/>
            <w:color w:val="1155CC"/>
            <w:u w:val="single"/>
            <w:lang w:eastAsia="pl-PL"/>
          </w:rPr>
          <w:t>Strefa Zarządzania</w:t>
        </w:r>
      </w:hyperlink>
      <w:r w:rsidRPr="000014C0">
        <w:rPr>
          <w:rFonts w:eastAsia="Times New Roman" w:cstheme="minorHAnsi"/>
          <w:color w:val="222222"/>
          <w:lang w:eastAsia="pl-PL"/>
        </w:rPr>
        <w:t xml:space="preserve"> i </w:t>
      </w:r>
      <w:hyperlink r:id="rId8" w:history="1">
        <w:r w:rsidRPr="000014C0">
          <w:rPr>
            <w:rFonts w:eastAsia="Times New Roman" w:cstheme="minorHAnsi"/>
            <w:color w:val="1155CC"/>
            <w:u w:val="single"/>
            <w:lang w:eastAsia="pl-PL"/>
          </w:rPr>
          <w:t>Strefa Designu</w:t>
        </w:r>
      </w:hyperlink>
      <w:r w:rsidRPr="000014C0">
        <w:rPr>
          <w:rFonts w:eastAsia="Times New Roman" w:cstheme="minorHAnsi"/>
          <w:color w:val="222222"/>
          <w:lang w:eastAsia="pl-PL"/>
        </w:rPr>
        <w:t>.</w:t>
      </w:r>
    </w:p>
    <w:p w14:paraId="5A2B98ED" w14:textId="77777777" w:rsidR="000014C0" w:rsidRPr="000014C0" w:rsidRDefault="000014C0" w:rsidP="000014C0">
      <w:pPr>
        <w:shd w:val="clear" w:color="auto" w:fill="FFFFFF"/>
        <w:spacing w:after="0"/>
        <w:jc w:val="both"/>
        <w:rPr>
          <w:rFonts w:eastAsia="Times New Roman" w:cstheme="minorHAnsi"/>
          <w:lang w:eastAsia="pl-PL"/>
        </w:rPr>
      </w:pPr>
      <w:r w:rsidRPr="000014C0">
        <w:rPr>
          <w:rFonts w:eastAsia="Times New Roman" w:cstheme="minorHAnsi"/>
          <w:color w:val="000000"/>
          <w:lang w:eastAsia="pl-PL"/>
        </w:rPr>
        <w:t> </w:t>
      </w:r>
    </w:p>
    <w:p w14:paraId="5596A91E" w14:textId="77777777" w:rsidR="000014C0" w:rsidRPr="000014C0" w:rsidRDefault="000014C0" w:rsidP="000014C0">
      <w:pPr>
        <w:shd w:val="clear" w:color="auto" w:fill="FFFFFF"/>
        <w:spacing w:after="0"/>
        <w:jc w:val="both"/>
        <w:rPr>
          <w:rFonts w:eastAsia="Times New Roman" w:cstheme="minorHAnsi"/>
          <w:lang w:eastAsia="pl-PL"/>
        </w:rPr>
      </w:pPr>
      <w:r w:rsidRPr="000014C0">
        <w:rPr>
          <w:rFonts w:eastAsia="Times New Roman" w:cstheme="minorHAnsi"/>
          <w:color w:val="222222"/>
          <w:lang w:eastAsia="pl-PL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14:paraId="0FE2C8C1" w14:textId="77777777" w:rsidR="000014C0" w:rsidRPr="00F67AE2" w:rsidRDefault="000014C0" w:rsidP="000014C0">
      <w:pPr>
        <w:spacing w:after="0"/>
        <w:jc w:val="both"/>
        <w:rPr>
          <w:rFonts w:cs="Calibri"/>
        </w:rPr>
      </w:pPr>
    </w:p>
    <w:p w14:paraId="7E578CE8" w14:textId="77777777" w:rsidR="000014C0" w:rsidRPr="00A00B1A" w:rsidRDefault="000014C0" w:rsidP="001F0B68">
      <w:pPr>
        <w:pStyle w:val="NormalnyWeb"/>
        <w:spacing w:before="0" w:beforeAutospacing="0" w:after="160" w:afterAutospacing="0" w:line="360" w:lineRule="auto"/>
        <w:rPr>
          <w:rFonts w:ascii="Arial" w:hAnsi="Arial" w:cs="Arial"/>
          <w:sz w:val="22"/>
          <w:szCs w:val="22"/>
        </w:rPr>
      </w:pPr>
    </w:p>
    <w:p w14:paraId="1E6EC936" w14:textId="77777777" w:rsidR="00EC5F02" w:rsidRPr="00A00B1A" w:rsidRDefault="00BD6178" w:rsidP="001F0B68">
      <w:pPr>
        <w:spacing w:line="360" w:lineRule="auto"/>
        <w:rPr>
          <w:rFonts w:ascii="Arial" w:hAnsi="Arial" w:cs="Arial"/>
        </w:rPr>
      </w:pPr>
    </w:p>
    <w:sectPr w:rsidR="00EC5F02" w:rsidRPr="00A00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B68"/>
    <w:rsid w:val="000014C0"/>
    <w:rsid w:val="001D5AE2"/>
    <w:rsid w:val="001F0B68"/>
    <w:rsid w:val="005F47AB"/>
    <w:rsid w:val="007B65EA"/>
    <w:rsid w:val="00A00B1A"/>
    <w:rsid w:val="00BD6178"/>
    <w:rsid w:val="00C14227"/>
    <w:rsid w:val="00DB176D"/>
    <w:rsid w:val="00DD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2CA0"/>
  <w15:chartTrackingRefBased/>
  <w15:docId w15:val="{E365B19B-D5EB-4A93-8940-FADBFBE88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F0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F0B6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7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7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7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7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7A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7A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0014C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sign.swps.p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zarzadzan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wps.pl/strefa-kultur" TargetMode="External"/><Relationship Id="rId5" Type="http://schemas.openxmlformats.org/officeDocument/2006/relationships/hyperlink" Target="https://www.swps.pl/strefa-prawa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swps.pl/strefa-psych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920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Banasiak</dc:creator>
  <cp:keywords/>
  <dc:description/>
  <cp:lastModifiedBy>Paulina Kowalcze</cp:lastModifiedBy>
  <cp:revision>8</cp:revision>
  <dcterms:created xsi:type="dcterms:W3CDTF">2020-02-05T13:21:00Z</dcterms:created>
  <dcterms:modified xsi:type="dcterms:W3CDTF">2020-02-11T13:26:00Z</dcterms:modified>
</cp:coreProperties>
</file>