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751A31" w14:textId="77777777" w:rsidR="00AE2CBC" w:rsidRDefault="00AE2CBC" w:rsidP="00AE2CBC">
      <w:pPr>
        <w:pStyle w:val="NormalnyWeb"/>
        <w:spacing w:before="240" w:beforeAutospacing="0" w:after="240" w:afterAutospacing="0"/>
        <w:jc w:val="both"/>
      </w:pPr>
      <w:r>
        <w:rPr>
          <w:rFonts w:ascii="Arial" w:hAnsi="Arial" w:cs="Arial"/>
          <w:b/>
          <w:bCs/>
          <w:color w:val="000000"/>
          <w:shd w:val="clear" w:color="auto" w:fill="FFFFFF"/>
        </w:rPr>
        <w:t>Kto woli zielone słowa od zielonych czynów? </w:t>
      </w:r>
    </w:p>
    <w:p w14:paraId="547A75DC" w14:textId="77777777" w:rsidR="00AE2CBC" w:rsidRDefault="00AE2CBC" w:rsidP="00AE2CBC">
      <w:pPr>
        <w:pStyle w:val="NormalnyWeb"/>
        <w:spacing w:before="240" w:beforeAutospacing="0" w:after="240" w:afterAutospacing="0"/>
        <w:jc w:val="both"/>
      </w:pPr>
      <w:r>
        <w:rPr>
          <w:rFonts w:ascii="Arial" w:hAnsi="Arial" w:cs="Arial"/>
          <w:b/>
          <w:bCs/>
          <w:color w:val="000000"/>
        </w:rPr>
        <w:t xml:space="preserve">Dla osób, które charakteryzuje narcyzm narodowy, </w:t>
      </w:r>
      <w:proofErr w:type="spellStart"/>
      <w:r>
        <w:rPr>
          <w:rFonts w:ascii="Arial" w:hAnsi="Arial" w:cs="Arial"/>
          <w:b/>
          <w:bCs/>
          <w:color w:val="000000"/>
        </w:rPr>
        <w:t>greenwashing</w:t>
      </w:r>
      <w:proofErr w:type="spellEnd"/>
      <w:r>
        <w:rPr>
          <w:rFonts w:ascii="Arial" w:hAnsi="Arial" w:cs="Arial"/>
          <w:b/>
          <w:bCs/>
          <w:color w:val="000000"/>
        </w:rPr>
        <w:t xml:space="preserve"> jest atrakcyjniejszy niż prawdziwe działania proekologiczne. Poprawa wizerunku własnego narodu jest ważniejsza niż realne zmiany </w:t>
      </w:r>
      <w:r>
        <w:rPr>
          <w:rFonts w:ascii="Arial" w:hAnsi="Arial" w:cs="Arial"/>
          <w:b/>
          <w:bCs/>
          <w:color w:val="000000"/>
          <w:shd w:val="clear" w:color="auto" w:fill="FFFFFF"/>
        </w:rPr>
        <w:t>–</w:t>
      </w:r>
      <w:r>
        <w:rPr>
          <w:rFonts w:ascii="Arial" w:hAnsi="Arial" w:cs="Arial"/>
          <w:color w:val="000000"/>
          <w:shd w:val="clear" w:color="auto" w:fill="FFFFFF"/>
        </w:rPr>
        <w:t xml:space="preserve"> </w:t>
      </w:r>
      <w:r>
        <w:rPr>
          <w:rFonts w:ascii="Arial" w:hAnsi="Arial" w:cs="Arial"/>
          <w:b/>
          <w:bCs/>
          <w:color w:val="000000"/>
        </w:rPr>
        <w:t xml:space="preserve">wynika z najnowszych badań </w:t>
      </w:r>
      <w:r>
        <w:rPr>
          <w:rFonts w:ascii="Arial" w:hAnsi="Arial" w:cs="Arial"/>
          <w:b/>
          <w:bCs/>
          <w:color w:val="000000"/>
          <w:shd w:val="clear" w:color="auto" w:fill="FFFFFF"/>
        </w:rPr>
        <w:t xml:space="preserve">międzynarodowego zespołu psychologów pod kierunkiem prof. Aleksandry </w:t>
      </w:r>
      <w:proofErr w:type="spellStart"/>
      <w:r>
        <w:rPr>
          <w:rFonts w:ascii="Arial" w:hAnsi="Arial" w:cs="Arial"/>
          <w:b/>
          <w:bCs/>
          <w:color w:val="000000"/>
          <w:shd w:val="clear" w:color="auto" w:fill="FFFFFF"/>
        </w:rPr>
        <w:t>Cisłak</w:t>
      </w:r>
      <w:proofErr w:type="spellEnd"/>
      <w:r>
        <w:rPr>
          <w:rFonts w:ascii="Arial" w:hAnsi="Arial" w:cs="Arial"/>
          <w:b/>
          <w:bCs/>
          <w:color w:val="000000"/>
          <w:shd w:val="clear" w:color="auto" w:fill="FFFFFF"/>
        </w:rPr>
        <w:t xml:space="preserve"> z Uniwersytetu SWPS.</w:t>
      </w:r>
    </w:p>
    <w:p w14:paraId="7035D3F1" w14:textId="77777777" w:rsidR="00AE2CBC" w:rsidRDefault="00AE2CBC" w:rsidP="00AE2CBC">
      <w:pPr>
        <w:pStyle w:val="NormalnyWeb"/>
        <w:spacing w:before="240" w:beforeAutospacing="0" w:after="240" w:afterAutospacing="0"/>
        <w:jc w:val="both"/>
        <w:rPr>
          <w:rFonts w:ascii="Arial" w:hAnsi="Arial" w:cs="Arial"/>
          <w:b/>
          <w:bCs/>
          <w:color w:val="000000"/>
        </w:rPr>
      </w:pPr>
      <w:r>
        <w:rPr>
          <w:rFonts w:ascii="Arial" w:hAnsi="Arial" w:cs="Arial"/>
          <w:b/>
          <w:bCs/>
          <w:color w:val="000000"/>
        </w:rPr>
        <w:t xml:space="preserve">Czym jest </w:t>
      </w:r>
      <w:proofErr w:type="spellStart"/>
      <w:r>
        <w:rPr>
          <w:rFonts w:ascii="Arial" w:hAnsi="Arial" w:cs="Arial"/>
          <w:b/>
          <w:bCs/>
          <w:color w:val="000000"/>
        </w:rPr>
        <w:t>ekościema</w:t>
      </w:r>
      <w:proofErr w:type="spellEnd"/>
      <w:r>
        <w:rPr>
          <w:rFonts w:ascii="Arial" w:hAnsi="Arial" w:cs="Arial"/>
          <w:b/>
          <w:bCs/>
          <w:color w:val="000000"/>
        </w:rPr>
        <w:t>?</w:t>
      </w:r>
    </w:p>
    <w:p w14:paraId="79084B44" w14:textId="7A74DC56" w:rsidR="00AE2CBC" w:rsidRDefault="00AE2CBC" w:rsidP="00AE2CBC">
      <w:pPr>
        <w:pStyle w:val="NormalnyWeb"/>
        <w:spacing w:before="240" w:beforeAutospacing="0" w:after="240" w:afterAutospacing="0"/>
        <w:jc w:val="both"/>
      </w:pPr>
      <w:proofErr w:type="spellStart"/>
      <w:r>
        <w:rPr>
          <w:rFonts w:ascii="Arial" w:hAnsi="Arial" w:cs="Arial"/>
          <w:color w:val="000000"/>
          <w:shd w:val="clear" w:color="auto" w:fill="FFFFFF"/>
        </w:rPr>
        <w:t>Greenwashing</w:t>
      </w:r>
      <w:proofErr w:type="spellEnd"/>
      <w:r>
        <w:rPr>
          <w:rFonts w:ascii="Arial" w:hAnsi="Arial" w:cs="Arial"/>
          <w:color w:val="000000"/>
          <w:shd w:val="clear" w:color="auto" w:fill="FFFFFF"/>
        </w:rPr>
        <w:t xml:space="preserve"> (po polsku określany czasem jako </w:t>
      </w:r>
      <w:proofErr w:type="spellStart"/>
      <w:r>
        <w:rPr>
          <w:rFonts w:ascii="Arial" w:hAnsi="Arial" w:cs="Arial"/>
          <w:color w:val="000000"/>
          <w:shd w:val="clear" w:color="auto" w:fill="FFFFFF"/>
        </w:rPr>
        <w:t>ekościema</w:t>
      </w:r>
      <w:proofErr w:type="spellEnd"/>
      <w:r>
        <w:rPr>
          <w:rFonts w:ascii="Arial" w:hAnsi="Arial" w:cs="Arial"/>
          <w:color w:val="000000"/>
          <w:shd w:val="clear" w:color="auto" w:fill="FFFFFF"/>
        </w:rPr>
        <w:t xml:space="preserve">) to kreowanie przyjaznego środowisku wizerunku – produktu, usługi lub organizacji – bez podstaw w realnych działaniach proekologicznych. Firmy mogą angażować się w takie działanie, ponieważ nie niesie ono dodatkowych nakładów, a przyciąga konsumentów. </w:t>
      </w:r>
      <w:r>
        <w:rPr>
          <w:rFonts w:ascii="Arial" w:hAnsi="Arial" w:cs="Arial"/>
          <w:color w:val="000000"/>
        </w:rPr>
        <w:t xml:space="preserve">Proekologiczne podejście korporacji zwykle skutecznie wzmacnia reputację danej organizacji i zwiększa postrzeganą przez klientów wartość </w:t>
      </w:r>
      <w:proofErr w:type="spellStart"/>
      <w:r>
        <w:rPr>
          <w:rFonts w:ascii="Arial" w:hAnsi="Arial" w:cs="Arial"/>
          <w:color w:val="000000"/>
        </w:rPr>
        <w:t>ekoproduktów</w:t>
      </w:r>
      <w:proofErr w:type="spellEnd"/>
      <w:r>
        <w:rPr>
          <w:rFonts w:ascii="Arial" w:hAnsi="Arial" w:cs="Arial"/>
          <w:color w:val="000000"/>
        </w:rPr>
        <w:t xml:space="preserve">. Jednak organizacje przyłapane na </w:t>
      </w:r>
      <w:proofErr w:type="spellStart"/>
      <w:r>
        <w:rPr>
          <w:rFonts w:ascii="Arial" w:hAnsi="Arial" w:cs="Arial"/>
          <w:color w:val="000000"/>
        </w:rPr>
        <w:t>ekościemnianiu</w:t>
      </w:r>
      <w:proofErr w:type="spellEnd"/>
      <w:r>
        <w:rPr>
          <w:rFonts w:ascii="Arial" w:hAnsi="Arial" w:cs="Arial"/>
          <w:color w:val="000000"/>
        </w:rPr>
        <w:t xml:space="preserve"> płacą za to cenę i tracą na wartości w oczach konsumentów.</w:t>
      </w:r>
    </w:p>
    <w:p w14:paraId="740A2F11" w14:textId="77777777" w:rsidR="00AE2CBC" w:rsidRDefault="00AE2CBC" w:rsidP="00AE2CBC">
      <w:pPr>
        <w:pStyle w:val="NormalnyWeb"/>
        <w:spacing w:before="240" w:beforeAutospacing="0" w:after="240" w:afterAutospacing="0"/>
        <w:jc w:val="both"/>
        <w:rPr>
          <w:rFonts w:ascii="Arial" w:hAnsi="Arial" w:cs="Arial"/>
          <w:b/>
          <w:bCs/>
          <w:color w:val="000000"/>
        </w:rPr>
      </w:pPr>
      <w:r>
        <w:rPr>
          <w:rFonts w:ascii="Arial" w:hAnsi="Arial" w:cs="Arial"/>
          <w:b/>
          <w:bCs/>
          <w:color w:val="000000"/>
        </w:rPr>
        <w:t>Zielony wizerunek czy zielona zmiana?</w:t>
      </w:r>
    </w:p>
    <w:p w14:paraId="4E3C6172" w14:textId="466D8EC0" w:rsidR="00AE2CBC" w:rsidRDefault="00AE2CBC" w:rsidP="00AE2CBC">
      <w:pPr>
        <w:pStyle w:val="NormalnyWeb"/>
        <w:spacing w:before="240" w:beforeAutospacing="0" w:after="240" w:afterAutospacing="0"/>
        <w:jc w:val="both"/>
      </w:pPr>
      <w:r>
        <w:rPr>
          <w:rFonts w:ascii="Arial" w:hAnsi="Arial" w:cs="Arial"/>
          <w:color w:val="000000"/>
        </w:rPr>
        <w:t>Dotychczas</w:t>
      </w:r>
      <w:r>
        <w:rPr>
          <w:rFonts w:ascii="Arial" w:hAnsi="Arial" w:cs="Arial"/>
          <w:b/>
          <w:bCs/>
          <w:color w:val="000000"/>
        </w:rPr>
        <w:t xml:space="preserve"> </w:t>
      </w:r>
      <w:proofErr w:type="spellStart"/>
      <w:r>
        <w:rPr>
          <w:rFonts w:ascii="Arial" w:hAnsi="Arial" w:cs="Arial"/>
          <w:color w:val="000000"/>
        </w:rPr>
        <w:t>greenwashing</w:t>
      </w:r>
      <w:proofErr w:type="spellEnd"/>
      <w:r>
        <w:rPr>
          <w:rFonts w:ascii="Arial" w:hAnsi="Arial" w:cs="Arial"/>
          <w:color w:val="000000"/>
        </w:rPr>
        <w:t xml:space="preserve"> analizowany był w kontekście biznesowym, a tymczasem może być to także strategia mobilizowania politycznego poparcia. Polityczny </w:t>
      </w:r>
      <w:proofErr w:type="spellStart"/>
      <w:r>
        <w:rPr>
          <w:rFonts w:ascii="Arial" w:hAnsi="Arial" w:cs="Arial"/>
          <w:color w:val="000000"/>
        </w:rPr>
        <w:t>greenwashing</w:t>
      </w:r>
      <w:proofErr w:type="spellEnd"/>
      <w:r>
        <w:rPr>
          <w:rFonts w:ascii="Arial" w:hAnsi="Arial" w:cs="Arial"/>
          <w:color w:val="000000"/>
        </w:rPr>
        <w:t xml:space="preserve"> może zaspokoić potrzeby wyborców takie jak potrzeba zewnętrznego uznania, a w efekcie nie tylko nie będzie potępiany, ale wręcz popierany. Jako taki </w:t>
      </w:r>
      <w:proofErr w:type="spellStart"/>
      <w:r>
        <w:rPr>
          <w:rFonts w:ascii="Arial" w:hAnsi="Arial" w:cs="Arial"/>
          <w:color w:val="000000"/>
        </w:rPr>
        <w:t>greenwashing</w:t>
      </w:r>
      <w:proofErr w:type="spellEnd"/>
      <w:r>
        <w:rPr>
          <w:rFonts w:ascii="Arial" w:hAnsi="Arial" w:cs="Arial"/>
          <w:color w:val="000000"/>
        </w:rPr>
        <w:t xml:space="preserve"> może być pozytywnie odbierany przez osoby szczególnie nastawione na podtrzymywanie pozytywnego wizerunku grupy i wyczulone na zewnętrzne uznanie. </w:t>
      </w:r>
    </w:p>
    <w:p w14:paraId="113DF649" w14:textId="77777777" w:rsidR="00AE2CBC" w:rsidRDefault="00AE2CBC" w:rsidP="00AE2CBC">
      <w:pPr>
        <w:pStyle w:val="NormalnyWeb"/>
        <w:spacing w:before="240" w:beforeAutospacing="0" w:after="240" w:afterAutospacing="0"/>
        <w:jc w:val="both"/>
        <w:rPr>
          <w:rFonts w:ascii="Arial" w:hAnsi="Arial" w:cs="Arial"/>
          <w:b/>
          <w:bCs/>
          <w:color w:val="000000"/>
        </w:rPr>
      </w:pPr>
      <w:proofErr w:type="spellStart"/>
      <w:r>
        <w:rPr>
          <w:rFonts w:ascii="Arial" w:hAnsi="Arial" w:cs="Arial"/>
          <w:b/>
          <w:bCs/>
          <w:color w:val="000000"/>
        </w:rPr>
        <w:t>Ekościema</w:t>
      </w:r>
      <w:proofErr w:type="spellEnd"/>
      <w:r>
        <w:rPr>
          <w:rFonts w:ascii="Arial" w:hAnsi="Arial" w:cs="Arial"/>
          <w:b/>
          <w:bCs/>
          <w:color w:val="000000"/>
        </w:rPr>
        <w:t xml:space="preserve"> lepsza od ekologii</w:t>
      </w:r>
    </w:p>
    <w:p w14:paraId="7D73220F" w14:textId="16C4A6C1" w:rsidR="00AE2CBC" w:rsidRDefault="00AE2CBC" w:rsidP="00AE2CBC">
      <w:pPr>
        <w:pStyle w:val="NormalnyWeb"/>
        <w:spacing w:before="240" w:beforeAutospacing="0" w:after="240" w:afterAutospacing="0"/>
        <w:jc w:val="both"/>
      </w:pPr>
      <w:r>
        <w:rPr>
          <w:rFonts w:ascii="Arial" w:hAnsi="Arial" w:cs="Arial"/>
          <w:color w:val="000000"/>
        </w:rPr>
        <w:t xml:space="preserve">W badaniach przeprowadzonych przez Aleksandrę </w:t>
      </w:r>
      <w:proofErr w:type="spellStart"/>
      <w:r>
        <w:rPr>
          <w:rFonts w:ascii="Arial" w:hAnsi="Arial" w:cs="Arial"/>
          <w:color w:val="000000"/>
        </w:rPr>
        <w:t>Cisłak</w:t>
      </w:r>
      <w:proofErr w:type="spellEnd"/>
      <w:r>
        <w:rPr>
          <w:rFonts w:ascii="Arial" w:hAnsi="Arial" w:cs="Arial"/>
          <w:color w:val="000000"/>
        </w:rPr>
        <w:t xml:space="preserve"> (Uniwersytet SWPS), Aleksandrę Cichocką (Uniwersytet w Kent), Adriana Wójcika (Uniwersytet Mikołaja Kopernika w Toruniu) oraz </w:t>
      </w:r>
      <w:proofErr w:type="spellStart"/>
      <w:r>
        <w:rPr>
          <w:rFonts w:ascii="Arial" w:hAnsi="Arial" w:cs="Arial"/>
          <w:color w:val="000000"/>
        </w:rPr>
        <w:t>Taciano</w:t>
      </w:r>
      <w:proofErr w:type="spellEnd"/>
      <w:r>
        <w:rPr>
          <w:rFonts w:ascii="Arial" w:hAnsi="Arial" w:cs="Arial"/>
          <w:color w:val="000000"/>
        </w:rPr>
        <w:t xml:space="preserve"> L. </w:t>
      </w:r>
      <w:proofErr w:type="spellStart"/>
      <w:r>
        <w:rPr>
          <w:rFonts w:ascii="Arial" w:hAnsi="Arial" w:cs="Arial"/>
          <w:color w:val="000000"/>
        </w:rPr>
        <w:t>Milfonta</w:t>
      </w:r>
      <w:proofErr w:type="spellEnd"/>
      <w:r>
        <w:rPr>
          <w:rFonts w:ascii="Arial" w:hAnsi="Arial" w:cs="Arial"/>
          <w:color w:val="000000"/>
        </w:rPr>
        <w:t xml:space="preserve"> (University of </w:t>
      </w:r>
      <w:proofErr w:type="spellStart"/>
      <w:r>
        <w:rPr>
          <w:rFonts w:ascii="Arial" w:hAnsi="Arial" w:cs="Arial"/>
          <w:color w:val="000000"/>
        </w:rPr>
        <w:t>Waikato</w:t>
      </w:r>
      <w:proofErr w:type="spellEnd"/>
      <w:r>
        <w:rPr>
          <w:rFonts w:ascii="Arial" w:hAnsi="Arial" w:cs="Arial"/>
          <w:color w:val="000000"/>
        </w:rPr>
        <w:t xml:space="preserve">) sprawdzano, czy poparcie dla politycznej </w:t>
      </w:r>
      <w:proofErr w:type="spellStart"/>
      <w:r>
        <w:rPr>
          <w:rFonts w:ascii="Arial" w:hAnsi="Arial" w:cs="Arial"/>
          <w:color w:val="000000"/>
        </w:rPr>
        <w:t>ekościemy</w:t>
      </w:r>
      <w:proofErr w:type="spellEnd"/>
      <w:r>
        <w:rPr>
          <w:rFonts w:ascii="Arial" w:hAnsi="Arial" w:cs="Arial"/>
          <w:color w:val="000000"/>
        </w:rPr>
        <w:t xml:space="preserve"> zależy od poziomu narcyzmu narodowego </w:t>
      </w:r>
      <w:r>
        <w:rPr>
          <w:rFonts w:ascii="Arial" w:hAnsi="Arial" w:cs="Arial"/>
          <w:color w:val="000000"/>
          <w:shd w:val="clear" w:color="auto" w:fill="FFFFFF"/>
        </w:rPr>
        <w:t>–</w:t>
      </w:r>
      <w:r>
        <w:rPr>
          <w:rFonts w:ascii="Arial" w:hAnsi="Arial" w:cs="Arial"/>
          <w:color w:val="000000"/>
        </w:rPr>
        <w:t xml:space="preserve"> defensywnej formy tożsamości grupowej wynikającej z niezaspokojonych potrzeb indywidualnych, tj. niskie poczucie kontroli osobistej czy niska samoocena. Wyniki serii pięciu badań wskazują, że osoby z wysokim poziomem narcyzmu narodowego rzadziej popierały rzeczywiste działania na rzecz poprawy klimatu, ale częściej popierały polityczny </w:t>
      </w:r>
      <w:proofErr w:type="spellStart"/>
      <w:r>
        <w:rPr>
          <w:rFonts w:ascii="Arial" w:hAnsi="Arial" w:cs="Arial"/>
          <w:color w:val="000000"/>
        </w:rPr>
        <w:t>greenwashing</w:t>
      </w:r>
      <w:proofErr w:type="spellEnd"/>
      <w:r>
        <w:rPr>
          <w:rFonts w:ascii="Arial" w:hAnsi="Arial" w:cs="Arial"/>
          <w:color w:val="000000"/>
        </w:rPr>
        <w:t xml:space="preserve"> </w:t>
      </w:r>
      <w:r>
        <w:rPr>
          <w:rFonts w:ascii="Arial" w:hAnsi="Arial" w:cs="Arial"/>
          <w:color w:val="000000"/>
          <w:shd w:val="clear" w:color="auto" w:fill="FFFFFF"/>
        </w:rPr>
        <w:t>–</w:t>
      </w:r>
      <w:r>
        <w:rPr>
          <w:rFonts w:ascii="Arial" w:hAnsi="Arial" w:cs="Arial"/>
          <w:color w:val="000000"/>
        </w:rPr>
        <w:t xml:space="preserve"> czyli prowadzenie rządowych kampanii nastawionych na kreowanie i podtrzymywaniu wizerunku kraju jako przyjaznego środowisku. Psychologowie nie zaobserwowali podobnych skutków dla identyfikacji narodowej lub prawicowej ideologii politycznej. Ponadto wyniki badania przeprowadzonego z udziałem reprezentatywnej próby ogólnopolskiej pokazały, że osoby o wysokim poziomie narodowego narcyzmu preferują realizowanie przez rząd kampanii </w:t>
      </w:r>
      <w:proofErr w:type="spellStart"/>
      <w:r>
        <w:rPr>
          <w:rFonts w:ascii="Arial" w:hAnsi="Arial" w:cs="Arial"/>
          <w:color w:val="000000"/>
        </w:rPr>
        <w:t>greenwashingowych</w:t>
      </w:r>
      <w:proofErr w:type="spellEnd"/>
      <w:r>
        <w:rPr>
          <w:rFonts w:ascii="Arial" w:hAnsi="Arial" w:cs="Arial"/>
          <w:color w:val="000000"/>
        </w:rPr>
        <w:t xml:space="preserve"> </w:t>
      </w:r>
      <w:r>
        <w:rPr>
          <w:rFonts w:ascii="Arial" w:hAnsi="Arial" w:cs="Arial"/>
          <w:color w:val="000000"/>
          <w:shd w:val="clear" w:color="auto" w:fill="FFFFFF"/>
        </w:rPr>
        <w:t>–</w:t>
      </w:r>
      <w:r>
        <w:rPr>
          <w:rFonts w:ascii="Arial" w:hAnsi="Arial" w:cs="Arial"/>
          <w:color w:val="000000"/>
        </w:rPr>
        <w:t xml:space="preserve"> gdy mają wybór, to wolą je od prawdziwych działań na rzecz środowiska. Co istotne, pokazanie, że kampanie </w:t>
      </w:r>
      <w:proofErr w:type="spellStart"/>
      <w:r>
        <w:rPr>
          <w:rFonts w:ascii="Arial" w:hAnsi="Arial" w:cs="Arial"/>
          <w:color w:val="000000"/>
        </w:rPr>
        <w:t>greenwashingowe</w:t>
      </w:r>
      <w:proofErr w:type="spellEnd"/>
      <w:r>
        <w:rPr>
          <w:rFonts w:ascii="Arial" w:hAnsi="Arial" w:cs="Arial"/>
          <w:color w:val="000000"/>
        </w:rPr>
        <w:t xml:space="preserve"> też niosą za sobą koszty, osłabia ten związek </w:t>
      </w:r>
      <w:r>
        <w:rPr>
          <w:rFonts w:ascii="Arial" w:hAnsi="Arial" w:cs="Arial"/>
          <w:color w:val="000000"/>
          <w:shd w:val="clear" w:color="auto" w:fill="FFFFFF"/>
        </w:rPr>
        <w:t>–</w:t>
      </w:r>
      <w:r>
        <w:rPr>
          <w:rFonts w:ascii="Arial" w:hAnsi="Arial" w:cs="Arial"/>
          <w:color w:val="000000"/>
        </w:rPr>
        <w:t xml:space="preserve"> droga </w:t>
      </w:r>
      <w:proofErr w:type="spellStart"/>
      <w:r>
        <w:rPr>
          <w:rFonts w:ascii="Arial" w:hAnsi="Arial" w:cs="Arial"/>
          <w:color w:val="000000"/>
        </w:rPr>
        <w:t>ekościema</w:t>
      </w:r>
      <w:proofErr w:type="spellEnd"/>
      <w:r>
        <w:rPr>
          <w:rFonts w:ascii="Arial" w:hAnsi="Arial" w:cs="Arial"/>
          <w:color w:val="000000"/>
        </w:rPr>
        <w:t xml:space="preserve"> poparcia nie mobilizuje. </w:t>
      </w:r>
    </w:p>
    <w:p w14:paraId="6F14E6BC" w14:textId="77777777" w:rsidR="004F7C42" w:rsidRDefault="00AE2CBC" w:rsidP="00AE2CBC">
      <w:pPr>
        <w:pStyle w:val="NormalnyWeb"/>
        <w:spacing w:before="240" w:beforeAutospacing="0" w:after="240" w:afterAutospacing="0"/>
        <w:jc w:val="both"/>
        <w:rPr>
          <w:rFonts w:ascii="Arial" w:hAnsi="Arial" w:cs="Arial"/>
          <w:color w:val="000000"/>
        </w:rPr>
      </w:pPr>
      <w:r>
        <w:rPr>
          <w:rFonts w:ascii="Arial" w:hAnsi="Arial" w:cs="Arial"/>
          <w:color w:val="000000"/>
        </w:rPr>
        <w:lastRenderedPageBreak/>
        <w:t xml:space="preserve">Wyniki tych badań wprowadzają nowy wątek do dyskusji na temat społecznego poparcia dla działań na rzecz klimatu i środowiska: pokazują, że silne przywiązanie do własnego narodu nie zawsze idzie w parze z ochroną środowiska </w:t>
      </w:r>
      <w:r>
        <w:rPr>
          <w:rFonts w:ascii="Arial" w:hAnsi="Arial" w:cs="Arial"/>
          <w:color w:val="000000"/>
          <w:shd w:val="clear" w:color="auto" w:fill="FFFFFF"/>
        </w:rPr>
        <w:t>–</w:t>
      </w:r>
      <w:r>
        <w:rPr>
          <w:rFonts w:ascii="Arial" w:hAnsi="Arial" w:cs="Arial"/>
          <w:color w:val="000000"/>
        </w:rPr>
        <w:t xml:space="preserve"> nawet we własnym kraju </w:t>
      </w:r>
      <w:r>
        <w:rPr>
          <w:rFonts w:ascii="Arial" w:hAnsi="Arial" w:cs="Arial"/>
          <w:color w:val="000000"/>
          <w:shd w:val="clear" w:color="auto" w:fill="FFFFFF"/>
        </w:rPr>
        <w:t>–</w:t>
      </w:r>
      <w:r>
        <w:rPr>
          <w:rFonts w:ascii="Arial" w:hAnsi="Arial" w:cs="Arial"/>
          <w:color w:val="000000"/>
        </w:rPr>
        <w:t xml:space="preserve"> a czasem może wręcz wiązać się podważaniem działań </w:t>
      </w:r>
      <w:proofErr w:type="spellStart"/>
      <w:r>
        <w:rPr>
          <w:rFonts w:ascii="Arial" w:hAnsi="Arial" w:cs="Arial"/>
          <w:color w:val="000000"/>
        </w:rPr>
        <w:t>prośrodowiskowych</w:t>
      </w:r>
      <w:proofErr w:type="spellEnd"/>
      <w:r>
        <w:rPr>
          <w:rFonts w:ascii="Arial" w:hAnsi="Arial" w:cs="Arial"/>
          <w:color w:val="000000"/>
        </w:rPr>
        <w:t>.</w:t>
      </w:r>
      <w:r>
        <w:rPr>
          <w:rFonts w:ascii="Arial" w:hAnsi="Arial" w:cs="Arial"/>
          <w:color w:val="000000"/>
        </w:rPr>
        <w:br/>
      </w:r>
      <w:r>
        <w:rPr>
          <w:rFonts w:ascii="Arial" w:hAnsi="Arial" w:cs="Arial"/>
          <w:b/>
          <w:bCs/>
          <w:color w:val="000000"/>
        </w:rPr>
        <w:br/>
      </w:r>
      <w:proofErr w:type="spellStart"/>
      <w:r>
        <w:rPr>
          <w:rFonts w:ascii="Arial" w:hAnsi="Arial" w:cs="Arial"/>
          <w:i/>
          <w:iCs/>
          <w:color w:val="000000"/>
        </w:rPr>
        <w:t>Greenwashing</w:t>
      </w:r>
      <w:proofErr w:type="spellEnd"/>
      <w:r>
        <w:rPr>
          <w:rFonts w:ascii="Arial" w:hAnsi="Arial" w:cs="Arial"/>
          <w:i/>
          <w:iCs/>
          <w:color w:val="000000"/>
        </w:rPr>
        <w:t xml:space="preserve"> jest atrakcyjny dla osób z narodowym narcyzmem, ponieważ wierzą one, że to pozwala im zdobyć zewnętrzne uznanie. Pod tym względem poparcie dla </w:t>
      </w:r>
      <w:proofErr w:type="spellStart"/>
      <w:r>
        <w:rPr>
          <w:rFonts w:ascii="Arial" w:hAnsi="Arial" w:cs="Arial"/>
          <w:i/>
          <w:iCs/>
          <w:color w:val="000000"/>
        </w:rPr>
        <w:t>greenwashingu</w:t>
      </w:r>
      <w:proofErr w:type="spellEnd"/>
      <w:r>
        <w:rPr>
          <w:rFonts w:ascii="Arial" w:hAnsi="Arial" w:cs="Arial"/>
          <w:i/>
          <w:iCs/>
          <w:color w:val="000000"/>
        </w:rPr>
        <w:t xml:space="preserve">, przy jednoczesnym odrzuceniu prawdziwie ekologicznych działań, jest podobne do postaw antynaukowych, tj. na przykład postawy </w:t>
      </w:r>
      <w:proofErr w:type="spellStart"/>
      <w:r>
        <w:rPr>
          <w:rFonts w:ascii="Arial" w:hAnsi="Arial" w:cs="Arial"/>
          <w:i/>
          <w:iCs/>
          <w:color w:val="000000"/>
        </w:rPr>
        <w:t>antyszczepionkowe</w:t>
      </w:r>
      <w:proofErr w:type="spellEnd"/>
      <w:r>
        <w:rPr>
          <w:rFonts w:ascii="Arial" w:hAnsi="Arial" w:cs="Arial"/>
          <w:i/>
          <w:iCs/>
          <w:color w:val="000000"/>
        </w:rPr>
        <w:t>. Dla tych, których cechuje wysoki narcyzm narodowy, odrzucenie lub podważenie polityki czy działań zalecanych przez innych, zwłaszcza takie kraje czy grupy, które można ocenić jako elitarne lub zamożne, dodaje im siły i powagi</w:t>
      </w:r>
      <w:r>
        <w:rPr>
          <w:rFonts w:ascii="Arial" w:hAnsi="Arial" w:cs="Arial"/>
          <w:color w:val="000000"/>
        </w:rPr>
        <w:t xml:space="preserve"> – dodaje prof. Aleksandra </w:t>
      </w:r>
      <w:proofErr w:type="spellStart"/>
      <w:r>
        <w:rPr>
          <w:rFonts w:ascii="Arial" w:hAnsi="Arial" w:cs="Arial"/>
          <w:color w:val="000000"/>
        </w:rPr>
        <w:t>Cisłak</w:t>
      </w:r>
      <w:proofErr w:type="spellEnd"/>
      <w:r>
        <w:rPr>
          <w:rFonts w:ascii="Arial" w:hAnsi="Arial" w:cs="Arial"/>
          <w:color w:val="000000"/>
        </w:rPr>
        <w:t xml:space="preserve"> z Centrum Badań nad Relacjami Społecznymi Uniwersytetu SWPS. </w:t>
      </w:r>
    </w:p>
    <w:p w14:paraId="44EE9CE0" w14:textId="6FD8E6A3" w:rsidR="00AE2CBC" w:rsidRDefault="00AE2CBC" w:rsidP="00AE2CBC">
      <w:pPr>
        <w:pStyle w:val="NormalnyWeb"/>
        <w:spacing w:before="240" w:beforeAutospacing="0" w:after="240" w:afterAutospacing="0"/>
        <w:jc w:val="both"/>
      </w:pPr>
      <w:bookmarkStart w:id="0" w:name="_GoBack"/>
      <w:bookmarkEnd w:id="0"/>
      <w:r>
        <w:rPr>
          <w:rFonts w:ascii="Arial" w:hAnsi="Arial" w:cs="Arial"/>
          <w:color w:val="000000"/>
          <w:shd w:val="clear" w:color="auto" w:fill="FFFFFF"/>
        </w:rPr>
        <w:t xml:space="preserve">– </w:t>
      </w:r>
      <w:r>
        <w:rPr>
          <w:rFonts w:ascii="Arial" w:hAnsi="Arial" w:cs="Arial"/>
          <w:i/>
          <w:iCs/>
          <w:color w:val="000000"/>
        </w:rPr>
        <w:t>Jeśli chodzi o „zielone” uczynki, które faktycznie mogą pomóc chronić środowisko, osoby o narcystycznym spojrzeniu na swój naród niechętnie udzielają wsparcia, zwłaszcza gdy działania te są kosztowne lub postrzegane jako wymuszone przez inne kraje</w:t>
      </w:r>
      <w:r>
        <w:rPr>
          <w:rFonts w:ascii="Arial" w:hAnsi="Arial" w:cs="Arial"/>
          <w:color w:val="000000"/>
        </w:rPr>
        <w:t xml:space="preserve"> – dodaje prof. </w:t>
      </w:r>
      <w:proofErr w:type="spellStart"/>
      <w:r>
        <w:rPr>
          <w:rFonts w:ascii="Arial" w:hAnsi="Arial" w:cs="Arial"/>
          <w:color w:val="000000"/>
        </w:rPr>
        <w:t>Cisłak</w:t>
      </w:r>
      <w:proofErr w:type="spellEnd"/>
      <w:r>
        <w:rPr>
          <w:rFonts w:ascii="Arial" w:hAnsi="Arial" w:cs="Arial"/>
          <w:color w:val="000000"/>
        </w:rPr>
        <w:t>.</w:t>
      </w:r>
    </w:p>
    <w:p w14:paraId="110507EF" w14:textId="77777777" w:rsidR="00AE2CBC" w:rsidRDefault="00AE2CBC" w:rsidP="00AE2CBC">
      <w:pPr>
        <w:pStyle w:val="NormalnyWeb"/>
        <w:spacing w:before="240" w:beforeAutospacing="0" w:after="240" w:afterAutospacing="0"/>
        <w:jc w:val="both"/>
      </w:pPr>
      <w:r>
        <w:rPr>
          <w:rFonts w:ascii="Arial" w:hAnsi="Arial" w:cs="Arial"/>
          <w:b/>
          <w:bCs/>
          <w:color w:val="000000"/>
        </w:rPr>
        <w:t>***</w:t>
      </w:r>
    </w:p>
    <w:p w14:paraId="090E050A" w14:textId="16BE398F" w:rsidR="00AE2CBC" w:rsidRDefault="00AE2CBC" w:rsidP="00AE2CBC">
      <w:pPr>
        <w:pStyle w:val="NormalnyWeb"/>
        <w:spacing w:before="240" w:beforeAutospacing="0" w:after="240" w:afterAutospacing="0"/>
        <w:jc w:val="both"/>
      </w:pPr>
      <w:r>
        <w:rPr>
          <w:rFonts w:ascii="Arial" w:hAnsi="Arial" w:cs="Arial"/>
          <w:color w:val="000000"/>
        </w:rPr>
        <w:t xml:space="preserve">Badanie „Słowa nie czyny: narcyzm narodowy, identyfikacja narodowa i wsparcie dla </w:t>
      </w:r>
      <w:proofErr w:type="spellStart"/>
      <w:r>
        <w:rPr>
          <w:rFonts w:ascii="Arial" w:hAnsi="Arial" w:cs="Arial"/>
          <w:color w:val="000000"/>
        </w:rPr>
        <w:t>greenwashingu</w:t>
      </w:r>
      <w:proofErr w:type="spellEnd"/>
      <w:r>
        <w:rPr>
          <w:rFonts w:ascii="Arial" w:hAnsi="Arial" w:cs="Arial"/>
          <w:color w:val="000000"/>
        </w:rPr>
        <w:t xml:space="preserve"> a autentyczne kampanie </w:t>
      </w:r>
      <w:proofErr w:type="spellStart"/>
      <w:r>
        <w:rPr>
          <w:rFonts w:ascii="Arial" w:hAnsi="Arial" w:cs="Arial"/>
          <w:color w:val="000000"/>
        </w:rPr>
        <w:t>prośrodowiskowe</w:t>
      </w:r>
      <w:proofErr w:type="spellEnd"/>
      <w:r>
        <w:rPr>
          <w:rFonts w:ascii="Arial" w:hAnsi="Arial" w:cs="Arial"/>
          <w:color w:val="000000"/>
        </w:rPr>
        <w:t xml:space="preserve">” zostało przygotowane przez zespół psychologów: prof. Aleksandrę </w:t>
      </w:r>
      <w:proofErr w:type="spellStart"/>
      <w:r>
        <w:rPr>
          <w:rFonts w:ascii="Arial" w:hAnsi="Arial" w:cs="Arial"/>
          <w:color w:val="000000"/>
        </w:rPr>
        <w:t>Cisłak</w:t>
      </w:r>
      <w:proofErr w:type="spellEnd"/>
      <w:r>
        <w:rPr>
          <w:rFonts w:ascii="Arial" w:hAnsi="Arial" w:cs="Arial"/>
          <w:color w:val="000000"/>
        </w:rPr>
        <w:t xml:space="preserve"> z Centrum Badań nad Relacjami Społecznymi Uniwersytetu SWPS, dr Aleksandrę Cichocką ze School of </w:t>
      </w:r>
      <w:proofErr w:type="spellStart"/>
      <w:r>
        <w:rPr>
          <w:rFonts w:ascii="Arial" w:hAnsi="Arial" w:cs="Arial"/>
          <w:color w:val="000000"/>
        </w:rPr>
        <w:t>Psychology</w:t>
      </w:r>
      <w:proofErr w:type="spellEnd"/>
      <w:r>
        <w:rPr>
          <w:rFonts w:ascii="Arial" w:hAnsi="Arial" w:cs="Arial"/>
          <w:color w:val="000000"/>
        </w:rPr>
        <w:t xml:space="preserve"> na Uniwersytecie w Kent, dra Adriana Wójcika z Uniwersytetu Mikołaja Kopernika w Toruniu i dra </w:t>
      </w:r>
      <w:proofErr w:type="spellStart"/>
      <w:r>
        <w:rPr>
          <w:rFonts w:ascii="Arial" w:hAnsi="Arial" w:cs="Arial"/>
          <w:color w:val="000000"/>
        </w:rPr>
        <w:t>Taciano</w:t>
      </w:r>
      <w:proofErr w:type="spellEnd"/>
      <w:r>
        <w:rPr>
          <w:rFonts w:ascii="Arial" w:hAnsi="Arial" w:cs="Arial"/>
          <w:color w:val="000000"/>
        </w:rPr>
        <w:t xml:space="preserve"> L. </w:t>
      </w:r>
      <w:proofErr w:type="spellStart"/>
      <w:r>
        <w:rPr>
          <w:rFonts w:ascii="Arial" w:hAnsi="Arial" w:cs="Arial"/>
          <w:color w:val="000000"/>
        </w:rPr>
        <w:t>Milfont</w:t>
      </w:r>
      <w:proofErr w:type="spellEnd"/>
      <w:r>
        <w:rPr>
          <w:rFonts w:ascii="Arial" w:hAnsi="Arial" w:cs="Arial"/>
          <w:color w:val="000000"/>
        </w:rPr>
        <w:t xml:space="preserve"> z Uniwersytetu </w:t>
      </w:r>
      <w:proofErr w:type="spellStart"/>
      <w:r>
        <w:rPr>
          <w:rFonts w:ascii="Arial" w:hAnsi="Arial" w:cs="Arial"/>
          <w:color w:val="000000"/>
        </w:rPr>
        <w:t>Waikato</w:t>
      </w:r>
      <w:proofErr w:type="spellEnd"/>
      <w:r>
        <w:rPr>
          <w:rFonts w:ascii="Arial" w:hAnsi="Arial" w:cs="Arial"/>
          <w:color w:val="000000"/>
        </w:rPr>
        <w:t>.</w:t>
      </w:r>
    </w:p>
    <w:p w14:paraId="79E4005C" w14:textId="77777777" w:rsidR="00AE2CBC" w:rsidRDefault="00AE2CBC" w:rsidP="00AE2CBC">
      <w:pPr>
        <w:pStyle w:val="NormalnyWeb"/>
        <w:spacing w:before="240" w:beforeAutospacing="0" w:after="0" w:afterAutospacing="0"/>
        <w:jc w:val="both"/>
      </w:pPr>
      <w:r>
        <w:rPr>
          <w:rFonts w:ascii="Arial" w:hAnsi="Arial" w:cs="Arial"/>
          <w:color w:val="000000"/>
        </w:rPr>
        <w:t>Doi:</w:t>
      </w:r>
      <w:hyperlink r:id="rId4" w:history="1">
        <w:r>
          <w:rPr>
            <w:rStyle w:val="Hipercze"/>
            <w:rFonts w:ascii="Arial" w:hAnsi="Arial" w:cs="Arial"/>
            <w:color w:val="000000"/>
          </w:rPr>
          <w:t xml:space="preserve"> </w:t>
        </w:r>
        <w:r>
          <w:rPr>
            <w:rStyle w:val="Hipercze"/>
            <w:rFonts w:ascii="Arial" w:hAnsi="Arial" w:cs="Arial"/>
            <w:color w:val="E9711C"/>
          </w:rPr>
          <w:t>10.1016/j.jenvp.2021.101576</w:t>
        </w:r>
      </w:hyperlink>
    </w:p>
    <w:p w14:paraId="0000001A" w14:textId="7407C452" w:rsidR="001D0212" w:rsidRPr="00AE2CBC" w:rsidRDefault="00AE2CBC" w:rsidP="00AE2CBC">
      <w:pPr>
        <w:pStyle w:val="NormalnyWeb"/>
        <w:spacing w:before="240" w:beforeAutospacing="0" w:after="240" w:afterAutospacing="0"/>
      </w:pPr>
      <w:r>
        <w:rPr>
          <w:rFonts w:ascii="Arial" w:hAnsi="Arial" w:cs="Arial"/>
          <w:color w:val="000000"/>
        </w:rPr>
        <w:t>Więcej informacji o badaniu:</w:t>
      </w:r>
      <w:hyperlink r:id="rId5" w:history="1">
        <w:r>
          <w:rPr>
            <w:rStyle w:val="Hipercze"/>
            <w:rFonts w:ascii="Arial" w:hAnsi="Arial" w:cs="Arial"/>
            <w:color w:val="000000"/>
          </w:rPr>
          <w:t xml:space="preserve"> </w:t>
        </w:r>
        <w:r>
          <w:rPr>
            <w:rStyle w:val="Hipercze"/>
            <w:rFonts w:ascii="Arial" w:hAnsi="Arial" w:cs="Arial"/>
            <w:color w:val="1155CC"/>
          </w:rPr>
          <w:t>https://www.sciencedirect.com/science/article/pii/S0272494421000293</w:t>
        </w:r>
      </w:hyperlink>
    </w:p>
    <w:sectPr w:rsidR="001D0212" w:rsidRPr="00AE2CBC">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212"/>
    <w:rsid w:val="001D0212"/>
    <w:rsid w:val="004F7C42"/>
    <w:rsid w:val="00AE2C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73891"/>
  <w15:docId w15:val="{73651FB0-2EF4-4450-BB70-40127E4B3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semiHidden/>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ormalnyWeb">
    <w:name w:val="Normal (Web)"/>
    <w:basedOn w:val="Normalny"/>
    <w:uiPriority w:val="99"/>
    <w:unhideWhenUsed/>
    <w:rsid w:val="00AE2CBC"/>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Hipercze">
    <w:name w:val="Hyperlink"/>
    <w:basedOn w:val="Domylnaczcionkaakapitu"/>
    <w:uiPriority w:val="99"/>
    <w:semiHidden/>
    <w:unhideWhenUsed/>
    <w:rsid w:val="00AE2C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3578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ciencedirect.com/science/article/pii/S0272494421000293" TargetMode="External"/><Relationship Id="rId4" Type="http://schemas.openxmlformats.org/officeDocument/2006/relationships/hyperlink" Target="https://doi.org/10.1016/j.jenvp.2021.1015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683</Words>
  <Characters>4099</Characters>
  <Application>Microsoft Office Word</Application>
  <DocSecurity>0</DocSecurity>
  <Lines>34</Lines>
  <Paragraphs>9</Paragraphs>
  <ScaleCrop>false</ScaleCrop>
  <Company/>
  <LinksUpToDate>false</LinksUpToDate>
  <CharactersWithSpaces>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Paulina Kowalcze</cp:lastModifiedBy>
  <cp:revision>3</cp:revision>
  <dcterms:created xsi:type="dcterms:W3CDTF">2021-05-11T11:04:00Z</dcterms:created>
  <dcterms:modified xsi:type="dcterms:W3CDTF">2021-05-13T07:53:00Z</dcterms:modified>
</cp:coreProperties>
</file>