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C4" w:rsidRDefault="005D40C3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  <w:r>
        <w:rPr>
          <w:sz w:val="22"/>
          <w:szCs w:val="22"/>
        </w:rPr>
        <w:t>Informacja prasowa</w:t>
      </w:r>
    </w:p>
    <w:p w:rsidR="00C62BC4" w:rsidRDefault="00C62BC4">
      <w:pPr>
        <w:spacing w:line="288" w:lineRule="auto"/>
        <w:jc w:val="both"/>
        <w:rPr>
          <w:rFonts w:ascii="Arial" w:eastAsia="Arial" w:hAnsi="Arial" w:cs="Arial"/>
          <w:color w:val="484848"/>
          <w:sz w:val="21"/>
          <w:szCs w:val="21"/>
          <w:highlight w:val="white"/>
        </w:rPr>
      </w:pPr>
    </w:p>
    <w:p w:rsidR="003E5ED2" w:rsidRDefault="003E5ED2" w:rsidP="003E5ED2">
      <w:pPr>
        <w:jc w:val="both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</w:pPr>
      <w:r w:rsidRPr="003E5ED2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Pamiątki Epoki Plastiku</w:t>
      </w: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br/>
      </w:r>
      <w:r w:rsidRPr="003E5ED2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Statystyczny obywatel Unii Europejskiej zużywa aż 200 torebek foliowych rocznie. To łącznie aż 4 kg tworzywa sztucznego! W tym samym czasie Polak prawie dwukrotnie bije ten rekord, marnując aż 360 woreczków, czyli ponad 7 kg plastiku. Jedna torebka, której używasz na zakupy ma 20 g. Ile może ważyć Twoja odpowiedzialność?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Średnia długość „życia” torby foliowej wynosi między 5 a 20 minut. Czas jej rozkładu jest o wiele dłuższy – trwa od 400 do 500 lat. Absolwent School of Form, Filip </w:t>
      </w:r>
      <w:proofErr w:type="spellStart"/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Til</w:t>
      </w:r>
      <w:proofErr w:type="spellEnd"/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zastanawia się, czy dla kilku minut wygody warto zanieczyszczać ziemię i na setki lat pozostawić po sobie tony śmieci. Projektant stworzył </w:t>
      </w: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Pamiątki Epoki Plastiku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– odważniki, kalendarz i wystawę, które edukują i uświadamiają, jak żyć odpowiedzialnie. To manifest naszej spuścizny: powstał z tworzywa, które przetrwa po nas najdłużej.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Plastik jest w naturze obcy, pomimo że jest go tak wiele. Stworzyliśmy materiał, który miał zrewolucjonizować świat. Zrobił to. Niestety przez naszą lekkomyślność zanieczyścił środowisko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– ocenia Filip </w:t>
      </w:r>
      <w:proofErr w:type="spellStart"/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Til</w:t>
      </w:r>
      <w:proofErr w:type="spellEnd"/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, </w:t>
      </w:r>
      <w:r w:rsidRPr="003E5ED2">
        <w:rPr>
          <w:rFonts w:asciiTheme="majorHAnsi" w:eastAsia="Times New Roman" w:hAnsiTheme="majorHAnsi" w:cstheme="majorHAnsi"/>
          <w:color w:val="222222"/>
          <w:sz w:val="22"/>
          <w:szCs w:val="22"/>
        </w:rPr>
        <w:t xml:space="preserve">absolwent specjalności </w:t>
      </w:r>
      <w:proofErr w:type="spellStart"/>
      <w:r w:rsidRPr="003E5ED2">
        <w:rPr>
          <w:rFonts w:asciiTheme="majorHAnsi" w:eastAsia="Times New Roman" w:hAnsiTheme="majorHAnsi" w:cstheme="majorHAnsi"/>
          <w:color w:val="222222"/>
          <w:sz w:val="22"/>
          <w:szCs w:val="22"/>
        </w:rPr>
        <w:t>Domestic</w:t>
      </w:r>
      <w:proofErr w:type="spellEnd"/>
      <w:r w:rsidRPr="003E5ED2">
        <w:rPr>
          <w:rFonts w:asciiTheme="majorHAnsi" w:eastAsia="Times New Roman" w:hAnsiTheme="majorHAnsi" w:cstheme="majorHAnsi"/>
          <w:color w:val="222222"/>
          <w:sz w:val="22"/>
          <w:szCs w:val="22"/>
        </w:rPr>
        <w:t xml:space="preserve"> Design w School of Form.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Plastik... i co dalej?</w:t>
      </w: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Od czasów starożytnych posągi, obeliski czy łuki triumfalne budowane były z marmuru i piaskowca. Klocki i kalendarz prezentowane w ramach projektu</w:t>
      </w: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powstały ze „skał XXI w.” – tak Filip nazywa plastik, ponieważ coraz bardziej ingeruje on w naturę. To globalny problem, na który rocznie przeznaczane są miliardy dolarów z budżetów państw. Zmiana jednak nie zależy wyłącznie od pieniędzy, a od nas samych.</w:t>
      </w: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br/>
      </w: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Pamiątki Epoki Plastiku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to</w:t>
      </w: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kolekcja figur opracowana na podstawie statystyk rocznego zużycia toreb foliowych w różnych częściach Europy. Młody projektant mówi o tym, w jakich krajach dba się o to, by zużywać jak najmniej plastikowych torebek, a gdzie problem ten jest wciąż bagatelizowany. Przykładowo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  <w:shd w:val="clear" w:color="auto" w:fill="FFFFFF"/>
        </w:rPr>
        <w:t>Fin i Duńczyk średnio wykorzystuje tylko 4 torby rocznie, natomiast Polak i Litwin już 360.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W ramach dyplomu Filip stworzył koncepcję wystawy, na której budowle z plastikowych odważników obrazują masę miesięcznego zużycia toreb foliowych przez statystycznego mieszkańca Włoch, Polski, Litwy, Hiszpanii, Wielkiej Brytanii, Belgii, Niderlandów, Niemiec, Czech, Szwecji i Finlandii. Goście ekspozycji mogą bawić się klockami i układać z nich różne konstrukcje, które pokazują zużycie plastiku w ich krajach i jednocześnie symbolizują dane państwo, np.: Pałac Kultury i Nauki – Polskę</w:t>
      </w:r>
      <w:r w:rsidR="004435F6">
        <w:rPr>
          <w:rFonts w:asciiTheme="majorHAnsi" w:eastAsia="Times New Roman" w:hAnsiTheme="majorHAnsi" w:cstheme="majorHAnsi"/>
          <w:color w:val="000000"/>
          <w:sz w:val="22"/>
          <w:szCs w:val="22"/>
        </w:rPr>
        <w:t>.</w:t>
      </w:r>
      <w:bookmarkStart w:id="0" w:name="_GoBack"/>
      <w:bookmarkEnd w:id="0"/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Tworząc zestawienie danych, chciałem pokazać, że powinniśmy się uczyć od siebie nawzajem i wspierać w rozwiązaniu wspólnego, globalnego problemu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–</w:t>
      </w: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wyjaśnia projektant.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Na wystawę składa się również kalendarz. Prezentuje on 200 toreb foliowych sprasowanych na kostkę zużytych w ciągu roku (średnia europejska). Jedna kostka w kalendarzu to jedna torebka foliowa, która waży ok. 20 g.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Pod marketami widzę dużo porozrzucanych toreb. Mieszkam obok parku narodowego i nawet tam znajduję plastikowe odpady. To zainspirowało mnie do poruszenia tematu zrównoważonego rozwoju i odpowiedzialności za środowisko </w:t>
      </w: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– mówi Filip </w:t>
      </w:r>
      <w:proofErr w:type="spellStart"/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Til</w:t>
      </w:r>
      <w:proofErr w:type="spellEnd"/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.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color w:val="000000"/>
          <w:sz w:val="22"/>
          <w:szCs w:val="22"/>
        </w:rPr>
        <w:t>Projekt w całości wykorzystuje tworzywa z recyklingu: torby foliowe, plastikowe nakrętki oraz metal (konstrukcja kalendarza). Klocki wykonane są z Polietylenu o dużej gęstości (HDPE). Tworzywo pochodzi z recyklingu, są to najczęściej nakrętki od plastikowych butelek i torby foliowe. Każdy z 7 klocków to odważnik o masie: 6,5 g, 20 g, 50 g, 100 g, 200 g i 250 g. </w:t>
      </w:r>
    </w:p>
    <w:p w:rsidR="003E5ED2" w:rsidRPr="003E5ED2" w:rsidRDefault="003E5ED2" w:rsidP="003E5ED2">
      <w:pPr>
        <w:rPr>
          <w:rFonts w:asciiTheme="majorHAnsi" w:eastAsia="Times New Roman" w:hAnsiTheme="majorHAnsi" w:cstheme="majorHAnsi"/>
          <w:sz w:val="24"/>
          <w:szCs w:val="24"/>
        </w:rPr>
      </w:pPr>
    </w:p>
    <w:p w:rsidR="003E5ED2" w:rsidRPr="003E5ED2" w:rsidRDefault="003E5ED2" w:rsidP="003E5ED2">
      <w:p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Filip </w:t>
      </w:r>
      <w:proofErr w:type="spellStart"/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>Til</w:t>
      </w:r>
      <w:proofErr w:type="spellEnd"/>
      <w:r w:rsidRPr="003E5ED2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, </w:t>
      </w:r>
      <w:r w:rsidRPr="003E5ED2">
        <w:rPr>
          <w:rFonts w:asciiTheme="majorHAnsi" w:eastAsia="Times New Roman" w:hAnsiTheme="majorHAnsi" w:cstheme="majorHAnsi"/>
          <w:i/>
          <w:iCs/>
          <w:color w:val="222222"/>
          <w:sz w:val="22"/>
          <w:szCs w:val="22"/>
        </w:rPr>
        <w:t xml:space="preserve">absolwent specjalności </w:t>
      </w:r>
      <w:proofErr w:type="spellStart"/>
      <w:r w:rsidRPr="003E5ED2">
        <w:rPr>
          <w:rFonts w:asciiTheme="majorHAnsi" w:eastAsia="Times New Roman" w:hAnsiTheme="majorHAnsi" w:cstheme="majorHAnsi"/>
          <w:i/>
          <w:iCs/>
          <w:color w:val="222222"/>
          <w:sz w:val="22"/>
          <w:szCs w:val="22"/>
        </w:rPr>
        <w:t>Domestic</w:t>
      </w:r>
      <w:proofErr w:type="spellEnd"/>
      <w:r w:rsidRPr="003E5ED2">
        <w:rPr>
          <w:rFonts w:asciiTheme="majorHAnsi" w:eastAsia="Times New Roman" w:hAnsiTheme="majorHAnsi" w:cstheme="majorHAnsi"/>
          <w:i/>
          <w:iCs/>
          <w:color w:val="222222"/>
          <w:sz w:val="22"/>
          <w:szCs w:val="22"/>
        </w:rPr>
        <w:t xml:space="preserve"> Design w School of Form</w:t>
      </w:r>
    </w:p>
    <w:p w:rsidR="00C62BC4" w:rsidRDefault="00C62BC4">
      <w:pPr>
        <w:spacing w:line="288" w:lineRule="auto"/>
        <w:jc w:val="both"/>
        <w:rPr>
          <w:sz w:val="22"/>
          <w:szCs w:val="22"/>
        </w:rPr>
      </w:pPr>
    </w:p>
    <w:p w:rsidR="00C62BC4" w:rsidRDefault="00682F38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School of Form </w:t>
      </w:r>
      <w:r>
        <w:rPr>
          <w:sz w:val="18"/>
          <w:szCs w:val="18"/>
        </w:rPr>
        <w:t>to kierunek wzornictwo,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na Wydziale Projektowania Uniwersytetu SWPS w Warszawie, który jest najmłodszym wydziałem uczelni uruchomionym w 2020 roku. Wcześniej School of Form od 2011 roku działało jako Katedra Projektowania w poznańskiej Filii Uniwersytetu SWPS. Studia trwają 4 lata, a po ich ukończeniu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>
        <w:rPr>
          <w:sz w:val="18"/>
          <w:szCs w:val="18"/>
        </w:rPr>
        <w:t>Lidewij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Edelkoort</w:t>
      </w:r>
      <w:proofErr w:type="spellEnd"/>
      <w:r>
        <w:rPr>
          <w:sz w:val="18"/>
          <w:szCs w:val="18"/>
        </w:rPr>
        <w:t xml:space="preserve">, wieloletniej szefowej Design </w:t>
      </w:r>
      <w:proofErr w:type="spellStart"/>
      <w:r>
        <w:rPr>
          <w:sz w:val="18"/>
          <w:szCs w:val="18"/>
        </w:rPr>
        <w:t>Academy</w:t>
      </w:r>
      <w:proofErr w:type="spellEnd"/>
      <w:r>
        <w:rPr>
          <w:sz w:val="18"/>
          <w:szCs w:val="18"/>
        </w:rPr>
        <w:t xml:space="preserve"> Eindhoven, która jest mentorką School of Form. Program studiów w 2012 roku został nagrodzony w konkursie Ministerstwa Nauki i Szkolnictwa Wyższego na najlepszy program kształcenia wdrożony zgodnie z Krajowymi Ramami Kwalifikacji, a w 2016 roku. uzyskał ocenę pozytywną Polskiej Komisji Akredytacyjnej. W ciągu tych lat kierunek ukończyło przeszło 200 licencjatów i licencjatek, którzy z powodzeniem rozwijają karierę projektową lub kontynuują naukę na najlepszych polskich i międzynarodowych uczelniach.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sz w:val="18"/>
          <w:szCs w:val="18"/>
        </w:rPr>
        <w:t>School of Form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współpracuje z polskimi i światowymi projektantami, wykładowcami praktykami i ekspertami, pracującymi dla najlepszych marek i firm z różnych branż. Jednym z najistotniejszych elementów strategii kształcenia w School of Form jest połączenie nauki rzemiosła i humanistyki z biznesem już na wczesnym etapie projektowym. Współpraca z poważnymi partnerami biznesowymi, którzy wspierają finansowo rozwój studentów, a także oferują im staże w swoich przedsiębiorstwach to również znak rozpoznawczy School of Form. Studenci odbywają praktyki w krajowych i zagranicznych studiach projektowych, firmach produkcyjnych i warsztatach rzemieślniczych w zależności od wybranego przez siebie profilu. 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sz w:val="18"/>
          <w:szCs w:val="18"/>
        </w:rPr>
      </w:pPr>
      <w:r>
        <w:rPr>
          <w:sz w:val="18"/>
          <w:szCs w:val="18"/>
        </w:rPr>
        <w:t>Obecność w głównym kampusie – gdzie prowadzone są studia z obszaru psychologii, kulturoznawstwa, zarządzania, prawa i komunikacji, stanowiące przedmiot zainteresowania i narzędzie wsparcia projektantów, tworzy przestrzeń rozwoju i możliwości współpracy ze zróżnicowanym zespołem badaczy, dydaktyków i praktyków.</w:t>
      </w:r>
    </w:p>
    <w:p w:rsidR="00C62BC4" w:rsidRDefault="00682F3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b/>
          <w:sz w:val="18"/>
          <w:szCs w:val="18"/>
        </w:rPr>
      </w:pPr>
      <w:r>
        <w:rPr>
          <w:sz w:val="18"/>
          <w:szCs w:val="18"/>
        </w:rPr>
        <w:t>Więcej informacji o School of Form:</w:t>
      </w:r>
      <w:hyperlink r:id="rId6">
        <w:r>
          <w:rPr>
            <w:color w:val="1155CC"/>
            <w:sz w:val="18"/>
            <w:szCs w:val="18"/>
          </w:rPr>
          <w:t xml:space="preserve"> www.sof.edu.pl</w:t>
        </w:r>
      </w:hyperlink>
    </w:p>
    <w:p w:rsidR="00C62BC4" w:rsidRDefault="00C62BC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</w:p>
    <w:p w:rsidR="00C62BC4" w:rsidRDefault="00C62BC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C62BC4">
      <w:headerReference w:type="even" r:id="rId7"/>
      <w:headerReference w:type="default" r:id="rId8"/>
      <w:headerReference w:type="first" r:id="rId9"/>
      <w:pgSz w:w="11906" w:h="16838"/>
      <w:pgMar w:top="2096" w:right="1418" w:bottom="158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394" w:rsidRDefault="00BB3394">
      <w:r>
        <w:separator/>
      </w:r>
    </w:p>
  </w:endnote>
  <w:endnote w:type="continuationSeparator" w:id="0">
    <w:p w:rsidR="00BB3394" w:rsidRDefault="00BB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394" w:rsidRDefault="00BB3394">
      <w:r>
        <w:separator/>
      </w:r>
    </w:p>
  </w:footnote>
  <w:footnote w:type="continuationSeparator" w:id="0">
    <w:p w:rsidR="00BB3394" w:rsidRDefault="00BB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BC4" w:rsidRDefault="00C62B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BC4" w:rsidRDefault="00682F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709" w:hanging="142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>
          <wp:extent cx="783590" cy="8185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359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BC4" w:rsidRDefault="00C62B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BC4"/>
    <w:rsid w:val="002F703B"/>
    <w:rsid w:val="003856C1"/>
    <w:rsid w:val="003C425B"/>
    <w:rsid w:val="003E5ED2"/>
    <w:rsid w:val="004435F6"/>
    <w:rsid w:val="005B3334"/>
    <w:rsid w:val="005D40C3"/>
    <w:rsid w:val="00682F38"/>
    <w:rsid w:val="00B7677F"/>
    <w:rsid w:val="00BB3394"/>
    <w:rsid w:val="00C6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477C"/>
  <w15:docId w15:val="{A51C7286-E028-4196-946A-19CAA299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3856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f.edu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817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Kowalcze</cp:lastModifiedBy>
  <cp:revision>6</cp:revision>
  <dcterms:created xsi:type="dcterms:W3CDTF">2021-01-25T11:22:00Z</dcterms:created>
  <dcterms:modified xsi:type="dcterms:W3CDTF">2021-04-08T09:12:00Z</dcterms:modified>
</cp:coreProperties>
</file>