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92F" w:rsidRPr="00F3592F" w:rsidRDefault="00F3592F" w:rsidP="00F3592F">
      <w:pPr>
        <w:spacing w:before="240" w:after="240" w:line="240" w:lineRule="auto"/>
        <w:jc w:val="center"/>
        <w:rPr>
          <w:rFonts w:eastAsia="Times New Roman" w:cstheme="minorHAnsi"/>
          <w:sz w:val="24"/>
          <w:szCs w:val="24"/>
          <w:lang w:eastAsia="pl-PL"/>
        </w:rPr>
      </w:pPr>
      <w:r w:rsidRPr="00F3592F">
        <w:rPr>
          <w:rFonts w:eastAsia="Times New Roman" w:cstheme="minorHAnsi"/>
          <w:b/>
          <w:bCs/>
          <w:color w:val="000000"/>
          <w:lang w:eastAsia="pl-PL"/>
        </w:rPr>
        <w:t>Efekt kameleona. Co możemy zyskać, imitując zachowania innych?</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b/>
          <w:bCs/>
          <w:color w:val="000000"/>
          <w:lang w:eastAsia="pl-PL"/>
        </w:rPr>
        <w:t>Kameleon to zwierzę, które kojarzy się z tym, że potrafi dostosować się do otoczenia i stać się niewidocznym. Co ciekawe podobne umiejętności są niezwykle przydatne ludziom. Efekt kameleona, czyli imitacja zachowania innych ludzi, to potężne – i często niedoceniane – narzędzie wpływu społecznego. Okazuje się, że osoby, które potrafią odzwierciedlać zachowania innych są m.in. bardziej lubiane, postrzegane jako bardziej atrakcyjne i kompetentne. Grupa naukowców, w tym psychologowie z Uniwersytetu SWPS, zbadali, czy efekt kameleona będzie miał również znaczenie w obsłudze klienta i czy usługodawca naśladujący niektóre zachowania lub wyrażenia klienta będzie postrzegany jako lepiej radzący sobie.</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color w:val="000000"/>
          <w:lang w:eastAsia="pl-PL"/>
        </w:rPr>
        <w:t>Odzwierciedlenie, efekt kameleona, imitacja zachowania lub po prostu mimikra są bardzo powszechne w interakcjach międzyludzkich. Czasem zjawisko to jest określane spoiwem społecznym i na jego podstawie można przewidzieć powstanie więzi między ludźmi.  Jest to także jedna z możliwych strategii stosowanych przez doświadczonych pracowników handlu detalicznego w celu budowania relacji i zwiększania satysfakcji klienta. Może wpłynąć np. na wzrost otrzymywanych napiwków</w:t>
      </w:r>
      <w:r w:rsidR="00850BD7">
        <w:rPr>
          <w:rStyle w:val="Odwoanieprzypisudolnego"/>
          <w:rFonts w:eastAsia="Times New Roman" w:cstheme="minorHAnsi"/>
          <w:color w:val="000000"/>
          <w:lang w:eastAsia="pl-PL"/>
        </w:rPr>
        <w:footnoteReference w:id="1"/>
      </w:r>
      <w:r w:rsidRPr="00F3592F">
        <w:rPr>
          <w:rFonts w:eastAsia="Times New Roman" w:cstheme="minorHAnsi"/>
          <w:color w:val="000000"/>
          <w:lang w:eastAsia="pl-PL"/>
        </w:rPr>
        <w:t xml:space="preserve"> czy wyższy poziom postrzegania kompetencji</w:t>
      </w:r>
      <w:r w:rsidR="00850BD7">
        <w:rPr>
          <w:rStyle w:val="Odwoanieprzypisudolnego"/>
          <w:rFonts w:eastAsia="Times New Roman" w:cstheme="minorHAnsi"/>
          <w:color w:val="000000"/>
          <w:lang w:eastAsia="pl-PL"/>
        </w:rPr>
        <w:footnoteReference w:id="2"/>
      </w:r>
      <w:r w:rsidRPr="00F3592F">
        <w:rPr>
          <w:rFonts w:eastAsia="Times New Roman" w:cstheme="minorHAnsi"/>
          <w:color w:val="000000"/>
          <w:lang w:eastAsia="pl-PL"/>
        </w:rPr>
        <w:t>.</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i/>
          <w:iCs/>
          <w:color w:val="000000"/>
          <w:lang w:eastAsia="pl-PL"/>
        </w:rPr>
        <w:t>Literatura na temat mimikry pokazuje, że może być ona czynnikiem istotnie zwiększającym satysfakcję klienta z otrzymanej usługi. Osoba, która była naśladowana bardziej lubi naśladowcę, wyżej ocenia jego zdolność perswazji</w:t>
      </w:r>
      <w:r w:rsidRPr="00F3592F">
        <w:rPr>
          <w:rFonts w:eastAsia="Times New Roman" w:cstheme="minorHAnsi"/>
          <w:color w:val="000000"/>
          <w:lang w:eastAsia="pl-PL"/>
        </w:rPr>
        <w:t xml:space="preserve"> – mówi prof. Wojciech Kulesza, psycholog społeczny, współautor badania.</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b/>
          <w:bCs/>
          <w:color w:val="000000"/>
          <w:lang w:eastAsia="pl-PL"/>
        </w:rPr>
        <w:t>Jak długo trzeba naśladować?</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color w:val="000000"/>
          <w:lang w:eastAsia="pl-PL"/>
        </w:rPr>
        <w:t>W dziedzinie badań mimikry perspektywa czasu – czyli tego, ile czasu trzeba poświęcić aby coś zyskać – nie jest dobrze zbadana. Jednak badania, prowadzone niedawno przez prof. Wojciecha Kuleszę</w:t>
      </w:r>
      <w:r w:rsidR="00850BD7">
        <w:rPr>
          <w:rStyle w:val="Odwoanieprzypisudolnego"/>
          <w:rFonts w:eastAsia="Times New Roman" w:cstheme="minorHAnsi"/>
          <w:color w:val="000000"/>
          <w:lang w:eastAsia="pl-PL"/>
        </w:rPr>
        <w:footnoteReference w:id="3"/>
      </w:r>
      <w:r w:rsidRPr="00F3592F">
        <w:rPr>
          <w:rFonts w:eastAsia="Times New Roman" w:cstheme="minorHAnsi"/>
          <w:color w:val="000000"/>
          <w:lang w:eastAsia="pl-PL"/>
        </w:rPr>
        <w:t xml:space="preserve"> wskazują, że czas naśladowania odgrywa znaczącą rolę. Naukowiec wraz z współpracownikami przeprowadził eksperyment, w którym kelnerka naśladowała klientów na kilka różnych sposobów: tylko podczas przyjmowania zamówienia, tylko na końcu (czyli oba: bardzo krótko) lub w obu momentach (czyli długo).</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i/>
          <w:iCs/>
          <w:color w:val="000000"/>
          <w:lang w:eastAsia="pl-PL"/>
        </w:rPr>
        <w:t>Wyniki pokazały, że gdy czas mimikry był podwojony, klienci zostawiali wyższe napiwki w porównaniu z dwoma innymi warunkami. Oznacza to, że czas poświęcony na mimikę opłaca się naśladowcy: mądrze jest naśladować jak najwięcej. Nie było różnic między tym, kiedy mimikra była obecna była krótko: na początku czy na końcu</w:t>
      </w:r>
      <w:r w:rsidRPr="00F3592F">
        <w:rPr>
          <w:rFonts w:eastAsia="Times New Roman" w:cstheme="minorHAnsi"/>
          <w:color w:val="000000"/>
          <w:lang w:eastAsia="pl-PL"/>
        </w:rPr>
        <w:t xml:space="preserve"> – tłumaczy psycholog.</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b/>
          <w:bCs/>
          <w:color w:val="000000"/>
          <w:lang w:eastAsia="pl-PL"/>
        </w:rPr>
        <w:t>Mimikra w kontakcie z klientem</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color w:val="000000"/>
          <w:lang w:eastAsia="pl-PL"/>
        </w:rPr>
        <w:lastRenderedPageBreak/>
        <w:t>Naukowcy z Uniwersytetu SWPS przeprowadzili kolejny eksperyment</w:t>
      </w:r>
      <w:r w:rsidR="00850BD7">
        <w:rPr>
          <w:rStyle w:val="Odwoanieprzypisudolnego"/>
          <w:rFonts w:eastAsia="Times New Roman" w:cstheme="minorHAnsi"/>
          <w:color w:val="000000"/>
          <w:lang w:eastAsia="pl-PL"/>
        </w:rPr>
        <w:footnoteReference w:id="4"/>
      </w:r>
      <w:r w:rsidRPr="00F3592F">
        <w:rPr>
          <w:rFonts w:eastAsia="Times New Roman" w:cstheme="minorHAnsi"/>
          <w:color w:val="000000"/>
          <w:lang w:eastAsia="pl-PL"/>
        </w:rPr>
        <w:t>, w którym wzięli udział pracownicy jednej z największych w kraju telewizji kablowej, mający bezpośredni kontakt z klientami firmy. Pracownicy w trakcie wykonywania usługi posługiwali się mimikrą werbalną, naśladując krótkie wypowiedzi klientów, parafrazując je lub przyjmując ton głosu rozmówcy.</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i/>
          <w:iCs/>
          <w:color w:val="000000"/>
          <w:lang w:eastAsia="pl-PL"/>
        </w:rPr>
        <w:t xml:space="preserve">Na przykład, gdy klient powiedział: „proszę, pomóż mi z sygnałem”, pracownik – w warunku mimikry werbalnej – odpowiedział: „pomogę ci z sygnałem”. W stanie braku mimikry pracownik wykonał żądane zachowanie bez powtórzenia słów </w:t>
      </w:r>
      <w:r w:rsidRPr="00F3592F">
        <w:rPr>
          <w:rFonts w:eastAsia="Times New Roman" w:cstheme="minorHAnsi"/>
          <w:color w:val="000000"/>
          <w:lang w:eastAsia="pl-PL"/>
        </w:rPr>
        <w:t> – tłumaczy prof. Kulesza.</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color w:val="000000"/>
          <w:lang w:eastAsia="pl-PL"/>
        </w:rPr>
        <w:t>W eksperymencie znaczenie miał także czas trwania interakcji i naśladowania, który zajmował pięć, dziesięć lub piętnaście minut.  Po wykonanej usłudze klienci otrzymywali ankietę, w której byli pytani o to, czy są zadowoleni z obsługi, czy postrzegają pracownika jako profesjonalistę i czy chcieliby ponownie z nim współpracować. </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b/>
          <w:bCs/>
          <w:color w:val="000000"/>
          <w:lang w:eastAsia="pl-PL"/>
        </w:rPr>
        <w:t>Naśladuj!</w:t>
      </w:r>
    </w:p>
    <w:p w:rsidR="00F3592F" w:rsidRPr="00F3592F" w:rsidRDefault="00F3592F" w:rsidP="00F3592F">
      <w:pPr>
        <w:spacing w:before="240" w:after="240" w:line="240" w:lineRule="auto"/>
        <w:jc w:val="both"/>
        <w:rPr>
          <w:rFonts w:eastAsia="Times New Roman" w:cstheme="minorHAnsi"/>
          <w:sz w:val="24"/>
          <w:szCs w:val="24"/>
          <w:lang w:eastAsia="pl-PL"/>
        </w:rPr>
      </w:pPr>
      <w:r w:rsidRPr="00F3592F">
        <w:rPr>
          <w:rFonts w:eastAsia="Times New Roman" w:cstheme="minorHAnsi"/>
          <w:color w:val="000000"/>
          <w:lang w:eastAsia="pl-PL"/>
        </w:rPr>
        <w:t>Wyniki przeprowadzonego eksperymentu wykazały, że mimikra, wykonywana nawet przez krótki czas w warunkach naturalnych, ma wpływ na pozytywny osąd naślad</w:t>
      </w:r>
      <w:r w:rsidR="00235C98">
        <w:rPr>
          <w:rFonts w:eastAsia="Times New Roman" w:cstheme="minorHAnsi"/>
          <w:color w:val="000000"/>
          <w:lang w:eastAsia="pl-PL"/>
        </w:rPr>
        <w:t>ującej</w:t>
      </w:r>
      <w:r w:rsidRPr="00F3592F">
        <w:rPr>
          <w:rFonts w:eastAsia="Times New Roman" w:cstheme="minorHAnsi"/>
          <w:color w:val="000000"/>
          <w:lang w:eastAsia="pl-PL"/>
        </w:rPr>
        <w:t xml:space="preserve"> osoby. Wystarczy już pięć minut powtarzania czynności, by przyniosło ono skutki. Ponadto wykazano pozytywny wpływ mimikry na osąd jakości świadczonych usług. Klienci byli bardziej zadowoleni z usługi świadczonej przez osoby, które się do nich upodabniały. Pokazuje to, że efekt kameleona może być stosunkowo łatwym sposobem na zwiększenie satysfakcji klientów. Warto wspomnieć, że co do zasady przyjazne zachowanie sprzedawców może być kwestionowane lub postrzegane jako sztuczne (</w:t>
      </w:r>
      <w:proofErr w:type="spellStart"/>
      <w:r w:rsidRPr="00F3592F">
        <w:rPr>
          <w:rFonts w:eastAsia="Times New Roman" w:cstheme="minorHAnsi"/>
          <w:color w:val="000000"/>
          <w:lang w:eastAsia="pl-PL"/>
        </w:rPr>
        <w:t>Lechner</w:t>
      </w:r>
      <w:proofErr w:type="spellEnd"/>
      <w:r w:rsidRPr="00F3592F">
        <w:rPr>
          <w:rFonts w:eastAsia="Times New Roman" w:cstheme="minorHAnsi"/>
          <w:color w:val="000000"/>
          <w:lang w:eastAsia="pl-PL"/>
        </w:rPr>
        <w:t xml:space="preserve"> i Paul, 2019, </w:t>
      </w:r>
      <w:proofErr w:type="spellStart"/>
      <w:r w:rsidRPr="00F3592F">
        <w:rPr>
          <w:rFonts w:eastAsia="Times New Roman" w:cstheme="minorHAnsi"/>
          <w:color w:val="000000"/>
          <w:lang w:eastAsia="pl-PL"/>
        </w:rPr>
        <w:t>Otterbring</w:t>
      </w:r>
      <w:proofErr w:type="spellEnd"/>
      <w:r w:rsidRPr="00F3592F">
        <w:rPr>
          <w:rFonts w:eastAsia="Times New Roman" w:cstheme="minorHAnsi"/>
          <w:color w:val="000000"/>
          <w:lang w:eastAsia="pl-PL"/>
        </w:rPr>
        <w:t>, 2017). Jest to znacznie mniej prawdopodobne w przypadku mimikry.</w:t>
      </w:r>
    </w:p>
    <w:p w:rsidR="00F3592F" w:rsidRPr="00F3592F" w:rsidRDefault="00F3592F" w:rsidP="00F3592F">
      <w:pPr>
        <w:spacing w:after="240" w:line="240" w:lineRule="auto"/>
        <w:rPr>
          <w:rFonts w:eastAsia="Times New Roman" w:cstheme="minorHAnsi"/>
          <w:sz w:val="24"/>
          <w:szCs w:val="24"/>
          <w:lang w:eastAsia="pl-PL"/>
        </w:rPr>
      </w:pPr>
    </w:p>
    <w:p w:rsidR="00F3592F" w:rsidRDefault="00F3592F" w:rsidP="00F3592F">
      <w:pPr>
        <w:spacing w:after="0" w:line="240" w:lineRule="auto"/>
        <w:jc w:val="both"/>
        <w:rPr>
          <w:rFonts w:eastAsia="Times New Roman" w:cstheme="minorHAnsi"/>
          <w:color w:val="000000"/>
          <w:lang w:eastAsia="pl-PL"/>
        </w:rPr>
      </w:pPr>
      <w:r w:rsidRPr="00F3592F">
        <w:rPr>
          <w:rFonts w:eastAsia="Times New Roman" w:cstheme="minorHAnsi"/>
          <w:color w:val="000000"/>
          <w:lang w:eastAsia="pl-PL"/>
        </w:rPr>
        <w:t xml:space="preserve">Badanie </w:t>
      </w:r>
      <w:hyperlink r:id="rId7" w:history="1">
        <w:r w:rsidRPr="00F3592F">
          <w:rPr>
            <w:rFonts w:eastAsia="Times New Roman" w:cstheme="minorHAnsi"/>
            <w:i/>
            <w:iCs/>
            <w:color w:val="1155CC"/>
            <w:u w:val="single"/>
            <w:lang w:eastAsia="pl-PL"/>
          </w:rPr>
          <w:t xml:space="preserve">The </w:t>
        </w:r>
        <w:proofErr w:type="spellStart"/>
        <w:r w:rsidRPr="00F3592F">
          <w:rPr>
            <w:rFonts w:eastAsia="Times New Roman" w:cstheme="minorHAnsi"/>
            <w:i/>
            <w:iCs/>
            <w:color w:val="1155CC"/>
            <w:u w:val="single"/>
            <w:lang w:eastAsia="pl-PL"/>
          </w:rPr>
          <w:t>chameleon</w:t>
        </w:r>
        <w:proofErr w:type="spellEnd"/>
        <w:r w:rsidRPr="00F3592F">
          <w:rPr>
            <w:rFonts w:eastAsia="Times New Roman" w:cstheme="minorHAnsi"/>
            <w:i/>
            <w:iCs/>
            <w:color w:val="1155CC"/>
            <w:u w:val="single"/>
            <w:lang w:eastAsia="pl-PL"/>
          </w:rPr>
          <w:t xml:space="preserve"> </w:t>
        </w:r>
        <w:proofErr w:type="spellStart"/>
        <w:r w:rsidRPr="00F3592F">
          <w:rPr>
            <w:rFonts w:eastAsia="Times New Roman" w:cstheme="minorHAnsi"/>
            <w:i/>
            <w:iCs/>
            <w:color w:val="1155CC"/>
            <w:u w:val="single"/>
            <w:lang w:eastAsia="pl-PL"/>
          </w:rPr>
          <w:t>effect</w:t>
        </w:r>
        <w:proofErr w:type="spellEnd"/>
        <w:r w:rsidRPr="00F3592F">
          <w:rPr>
            <w:rFonts w:eastAsia="Times New Roman" w:cstheme="minorHAnsi"/>
            <w:i/>
            <w:iCs/>
            <w:color w:val="1155CC"/>
            <w:u w:val="single"/>
            <w:lang w:eastAsia="pl-PL"/>
          </w:rPr>
          <w:t xml:space="preserve">, the </w:t>
        </w:r>
        <w:proofErr w:type="spellStart"/>
        <w:r w:rsidRPr="00F3592F">
          <w:rPr>
            <w:rFonts w:eastAsia="Times New Roman" w:cstheme="minorHAnsi"/>
            <w:i/>
            <w:iCs/>
            <w:color w:val="1155CC"/>
            <w:u w:val="single"/>
            <w:lang w:eastAsia="pl-PL"/>
          </w:rPr>
          <w:t>temporal</w:t>
        </w:r>
        <w:proofErr w:type="spellEnd"/>
        <w:r w:rsidRPr="00F3592F">
          <w:rPr>
            <w:rFonts w:eastAsia="Times New Roman" w:cstheme="minorHAnsi"/>
            <w:i/>
            <w:iCs/>
            <w:color w:val="1155CC"/>
            <w:u w:val="single"/>
            <w:lang w:eastAsia="pl-PL"/>
          </w:rPr>
          <w:t xml:space="preserve"> </w:t>
        </w:r>
        <w:proofErr w:type="spellStart"/>
        <w:r w:rsidRPr="00F3592F">
          <w:rPr>
            <w:rFonts w:eastAsia="Times New Roman" w:cstheme="minorHAnsi"/>
            <w:i/>
            <w:iCs/>
            <w:color w:val="1155CC"/>
            <w:u w:val="single"/>
            <w:lang w:eastAsia="pl-PL"/>
          </w:rPr>
          <w:t>aspects</w:t>
        </w:r>
        <w:proofErr w:type="spellEnd"/>
        <w:r w:rsidRPr="00F3592F">
          <w:rPr>
            <w:rFonts w:eastAsia="Times New Roman" w:cstheme="minorHAnsi"/>
            <w:i/>
            <w:iCs/>
            <w:color w:val="1155CC"/>
            <w:u w:val="single"/>
            <w:lang w:eastAsia="pl-PL"/>
          </w:rPr>
          <w:t xml:space="preserve"> of </w:t>
        </w:r>
        <w:proofErr w:type="spellStart"/>
        <w:r w:rsidRPr="00F3592F">
          <w:rPr>
            <w:rFonts w:eastAsia="Times New Roman" w:cstheme="minorHAnsi"/>
            <w:i/>
            <w:iCs/>
            <w:color w:val="1155CC"/>
            <w:u w:val="single"/>
            <w:lang w:eastAsia="pl-PL"/>
          </w:rPr>
          <w:t>mimicry</w:t>
        </w:r>
        <w:proofErr w:type="spellEnd"/>
        <w:r w:rsidRPr="00F3592F">
          <w:rPr>
            <w:rFonts w:eastAsia="Times New Roman" w:cstheme="minorHAnsi"/>
            <w:i/>
            <w:iCs/>
            <w:color w:val="1155CC"/>
            <w:u w:val="single"/>
            <w:lang w:eastAsia="pl-PL"/>
          </w:rPr>
          <w:t xml:space="preserve"> and </w:t>
        </w:r>
        <w:proofErr w:type="spellStart"/>
        <w:r w:rsidRPr="00F3592F">
          <w:rPr>
            <w:rFonts w:eastAsia="Times New Roman" w:cstheme="minorHAnsi"/>
            <w:i/>
            <w:iCs/>
            <w:color w:val="1155CC"/>
            <w:u w:val="single"/>
            <w:lang w:eastAsia="pl-PL"/>
          </w:rPr>
          <w:t>their</w:t>
        </w:r>
        <w:proofErr w:type="spellEnd"/>
        <w:r w:rsidRPr="00F3592F">
          <w:rPr>
            <w:rFonts w:eastAsia="Times New Roman" w:cstheme="minorHAnsi"/>
            <w:i/>
            <w:iCs/>
            <w:color w:val="1155CC"/>
            <w:u w:val="single"/>
            <w:lang w:eastAsia="pl-PL"/>
          </w:rPr>
          <w:t xml:space="preserve"> </w:t>
        </w:r>
        <w:proofErr w:type="spellStart"/>
        <w:r w:rsidRPr="00F3592F">
          <w:rPr>
            <w:rFonts w:eastAsia="Times New Roman" w:cstheme="minorHAnsi"/>
            <w:i/>
            <w:iCs/>
            <w:color w:val="1155CC"/>
            <w:u w:val="single"/>
            <w:lang w:eastAsia="pl-PL"/>
          </w:rPr>
          <w:t>impact</w:t>
        </w:r>
        <w:proofErr w:type="spellEnd"/>
        <w:r w:rsidRPr="00F3592F">
          <w:rPr>
            <w:rFonts w:eastAsia="Times New Roman" w:cstheme="minorHAnsi"/>
            <w:i/>
            <w:iCs/>
            <w:color w:val="1155CC"/>
            <w:u w:val="single"/>
            <w:lang w:eastAsia="pl-PL"/>
          </w:rPr>
          <w:t xml:space="preserve"> on service </w:t>
        </w:r>
        <w:proofErr w:type="spellStart"/>
        <w:r w:rsidRPr="00F3592F">
          <w:rPr>
            <w:rFonts w:eastAsia="Times New Roman" w:cstheme="minorHAnsi"/>
            <w:i/>
            <w:iCs/>
            <w:color w:val="1155CC"/>
            <w:u w:val="single"/>
            <w:lang w:eastAsia="pl-PL"/>
          </w:rPr>
          <w:t>measurement</w:t>
        </w:r>
        <w:proofErr w:type="spellEnd"/>
      </w:hyperlink>
      <w:r w:rsidRPr="00F3592F">
        <w:rPr>
          <w:rFonts w:eastAsia="Times New Roman" w:cstheme="minorHAnsi"/>
          <w:color w:val="000000"/>
          <w:lang w:eastAsia="pl-PL"/>
        </w:rPr>
        <w:t xml:space="preserve"> autorstwa prof. Wojciecha Kuleszy, prof. Dariusza Dolińskiego, Marioli Kosimy, prof. Tomasza Grzyba, Pawła Muniaka, prof. Dariusza </w:t>
      </w:r>
      <w:proofErr w:type="spellStart"/>
      <w:r w:rsidRPr="00F3592F">
        <w:rPr>
          <w:rFonts w:eastAsia="Times New Roman" w:cstheme="minorHAnsi"/>
          <w:color w:val="000000"/>
          <w:lang w:eastAsia="pl-PL"/>
        </w:rPr>
        <w:t>Jemielniaka</w:t>
      </w:r>
      <w:proofErr w:type="spellEnd"/>
      <w:r w:rsidRPr="00F3592F">
        <w:rPr>
          <w:rFonts w:eastAsia="Times New Roman" w:cstheme="minorHAnsi"/>
          <w:color w:val="000000"/>
          <w:lang w:eastAsia="pl-PL"/>
        </w:rPr>
        <w:t>.</w:t>
      </w:r>
    </w:p>
    <w:p w:rsidR="00F3592F" w:rsidRPr="00F3592F" w:rsidRDefault="00F3592F" w:rsidP="00F3592F">
      <w:pPr>
        <w:spacing w:after="0" w:line="240" w:lineRule="auto"/>
        <w:jc w:val="both"/>
        <w:rPr>
          <w:rFonts w:eastAsia="Times New Roman" w:cstheme="minorHAnsi"/>
          <w:sz w:val="24"/>
          <w:szCs w:val="24"/>
          <w:lang w:eastAsia="pl-PL"/>
        </w:rPr>
      </w:pPr>
    </w:p>
    <w:p w:rsidR="00F3592F" w:rsidRDefault="00F3592F" w:rsidP="00F3592F">
      <w:pPr>
        <w:rPr>
          <w:color w:val="000000"/>
        </w:rPr>
      </w:pPr>
      <w:r>
        <w:rPr>
          <w:color w:val="000000"/>
        </w:rPr>
        <w:t>***</w:t>
      </w:r>
    </w:p>
    <w:p w:rsidR="00F3592F" w:rsidRDefault="00F3592F" w:rsidP="00F3592F">
      <w:pPr>
        <w:pBdr>
          <w:top w:val="nil"/>
          <w:left w:val="nil"/>
          <w:bottom w:val="nil"/>
          <w:right w:val="nil"/>
          <w:between w:val="nil"/>
        </w:pBdr>
        <w:shd w:val="clear" w:color="auto" w:fill="FFFFFF"/>
        <w:jc w:val="both"/>
        <w:rPr>
          <w:b/>
          <w:color w:val="222222"/>
        </w:rPr>
      </w:pPr>
    </w:p>
    <w:p w:rsidR="00F3592F" w:rsidRPr="00915619" w:rsidRDefault="00F3592F" w:rsidP="00F3592F">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F3592F" w:rsidRPr="00915619" w:rsidRDefault="00F3592F" w:rsidP="00F3592F">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F3592F" w:rsidRPr="00915619" w:rsidRDefault="00F3592F" w:rsidP="00F3592F">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r>
      <w:r w:rsidRPr="00915619">
        <w:rPr>
          <w:color w:val="222222"/>
          <w:sz w:val="20"/>
          <w:szCs w:val="20"/>
        </w:rPr>
        <w:lastRenderedPageBreak/>
        <w:t xml:space="preserve">z najlepszych ośrodków psychologicznych w kraju, uniwersytet popularyzuje wiedzę psychologiczną realizując projekty: </w:t>
      </w:r>
      <w:hyperlink r:id="rId8">
        <w:r w:rsidRPr="00915619">
          <w:rPr>
            <w:color w:val="1155CC"/>
            <w:sz w:val="20"/>
            <w:szCs w:val="20"/>
            <w:u w:val="single"/>
          </w:rPr>
          <w:t>Strefa Psyche</w:t>
        </w:r>
      </w:hyperlink>
      <w:r w:rsidRPr="00915619">
        <w:rPr>
          <w:color w:val="222222"/>
          <w:sz w:val="20"/>
          <w:szCs w:val="20"/>
        </w:rPr>
        <w:t xml:space="preserve">, </w:t>
      </w:r>
      <w:hyperlink r:id="rId9">
        <w:r w:rsidRPr="00915619">
          <w:rPr>
            <w:color w:val="1155CC"/>
            <w:sz w:val="20"/>
            <w:szCs w:val="20"/>
            <w:u w:val="single"/>
          </w:rPr>
          <w:t>Strefa Prawa</w:t>
        </w:r>
      </w:hyperlink>
      <w:r w:rsidRPr="00915619">
        <w:rPr>
          <w:color w:val="222222"/>
          <w:sz w:val="20"/>
          <w:szCs w:val="20"/>
        </w:rPr>
        <w:t xml:space="preserve">, </w:t>
      </w:r>
      <w:hyperlink r:id="rId10">
        <w:r w:rsidRPr="00915619">
          <w:rPr>
            <w:color w:val="1155CC"/>
            <w:sz w:val="20"/>
            <w:szCs w:val="20"/>
            <w:u w:val="single"/>
          </w:rPr>
          <w:t>Strefa Kultur</w:t>
        </w:r>
      </w:hyperlink>
      <w:r w:rsidRPr="00915619">
        <w:rPr>
          <w:color w:val="222222"/>
          <w:sz w:val="20"/>
          <w:szCs w:val="20"/>
        </w:rPr>
        <w:t xml:space="preserve">, </w:t>
      </w:r>
      <w:hyperlink r:id="rId11">
        <w:r w:rsidRPr="00915619">
          <w:rPr>
            <w:color w:val="1155CC"/>
            <w:sz w:val="20"/>
            <w:szCs w:val="20"/>
            <w:u w:val="single"/>
          </w:rPr>
          <w:t>Strefa Zarządzania</w:t>
        </w:r>
      </w:hyperlink>
      <w:r w:rsidRPr="00915619">
        <w:rPr>
          <w:color w:val="222222"/>
          <w:sz w:val="20"/>
          <w:szCs w:val="20"/>
        </w:rPr>
        <w:t xml:space="preserve"> i </w:t>
      </w:r>
      <w:hyperlink r:id="rId12">
        <w:r w:rsidRPr="00915619">
          <w:rPr>
            <w:color w:val="1155CC"/>
            <w:sz w:val="20"/>
            <w:szCs w:val="20"/>
            <w:u w:val="single"/>
          </w:rPr>
          <w:t>Strefa Designu</w:t>
        </w:r>
      </w:hyperlink>
      <w:r w:rsidRPr="00915619">
        <w:rPr>
          <w:color w:val="222222"/>
          <w:sz w:val="20"/>
          <w:szCs w:val="20"/>
        </w:rPr>
        <w:t>.</w:t>
      </w:r>
    </w:p>
    <w:p w:rsidR="00F3592F" w:rsidRPr="00915619" w:rsidRDefault="00F3592F" w:rsidP="00F3592F">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F3592F" w:rsidRPr="00915619" w:rsidRDefault="00F3592F" w:rsidP="00F3592F">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F3592F" w:rsidRPr="00F3592F" w:rsidRDefault="00F3592F" w:rsidP="00F3592F">
      <w:pPr>
        <w:spacing w:before="240" w:after="240" w:line="240" w:lineRule="auto"/>
        <w:rPr>
          <w:rFonts w:eastAsia="Times New Roman" w:cstheme="minorHAnsi"/>
          <w:sz w:val="24"/>
          <w:szCs w:val="24"/>
          <w:lang w:eastAsia="pl-PL"/>
        </w:rPr>
      </w:pPr>
    </w:p>
    <w:p w:rsidR="00F3592F" w:rsidRPr="00F3592F" w:rsidRDefault="00F3592F" w:rsidP="00F3592F">
      <w:pPr>
        <w:spacing w:before="240" w:after="240" w:line="240" w:lineRule="auto"/>
        <w:rPr>
          <w:rFonts w:eastAsia="Times New Roman" w:cstheme="minorHAnsi"/>
          <w:sz w:val="24"/>
          <w:szCs w:val="24"/>
          <w:lang w:eastAsia="pl-PL"/>
        </w:rPr>
      </w:pPr>
      <w:r w:rsidRPr="00F3592F">
        <w:rPr>
          <w:rFonts w:eastAsia="Times New Roman" w:cstheme="minorHAnsi"/>
          <w:color w:val="000000"/>
          <w:lang w:eastAsia="pl-PL"/>
        </w:rPr>
        <w:t> </w:t>
      </w:r>
    </w:p>
    <w:p w:rsidR="00F3592F" w:rsidRPr="00F3592F" w:rsidRDefault="00F3592F" w:rsidP="00F3592F">
      <w:pPr>
        <w:spacing w:after="240" w:line="240" w:lineRule="auto"/>
        <w:rPr>
          <w:rFonts w:eastAsia="Times New Roman" w:cstheme="minorHAnsi"/>
          <w:sz w:val="24"/>
          <w:szCs w:val="24"/>
          <w:lang w:eastAsia="pl-PL"/>
        </w:rPr>
      </w:pPr>
    </w:p>
    <w:p w:rsidR="00F3592F" w:rsidRPr="00F3592F" w:rsidRDefault="00F3592F" w:rsidP="00F3592F">
      <w:pPr>
        <w:spacing w:before="240" w:after="240" w:line="240" w:lineRule="auto"/>
        <w:rPr>
          <w:rFonts w:eastAsia="Times New Roman" w:cstheme="minorHAnsi"/>
          <w:sz w:val="24"/>
          <w:szCs w:val="24"/>
          <w:lang w:eastAsia="pl-PL"/>
        </w:rPr>
      </w:pPr>
      <w:r w:rsidRPr="00F3592F">
        <w:rPr>
          <w:rFonts w:eastAsia="Times New Roman" w:cstheme="minorHAnsi"/>
          <w:color w:val="000000"/>
          <w:lang w:eastAsia="pl-PL"/>
        </w:rPr>
        <w:t> </w:t>
      </w:r>
    </w:p>
    <w:p w:rsidR="00307C09" w:rsidRPr="00F3592F" w:rsidRDefault="00307C09">
      <w:pPr>
        <w:rPr>
          <w:rFonts w:cstheme="minorHAnsi"/>
        </w:rPr>
      </w:pPr>
    </w:p>
    <w:sectPr w:rsidR="00307C09" w:rsidRPr="00F3592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378" w:rsidRDefault="00376378" w:rsidP="00F3592F">
      <w:pPr>
        <w:spacing w:after="0" w:line="240" w:lineRule="auto"/>
      </w:pPr>
      <w:r>
        <w:separator/>
      </w:r>
    </w:p>
  </w:endnote>
  <w:endnote w:type="continuationSeparator" w:id="0">
    <w:p w:rsidR="00376378" w:rsidRDefault="00376378" w:rsidP="00F35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378" w:rsidRDefault="00376378" w:rsidP="00F3592F">
      <w:pPr>
        <w:spacing w:after="0" w:line="240" w:lineRule="auto"/>
      </w:pPr>
      <w:r>
        <w:separator/>
      </w:r>
    </w:p>
  </w:footnote>
  <w:footnote w:type="continuationSeparator" w:id="0">
    <w:p w:rsidR="00376378" w:rsidRDefault="00376378" w:rsidP="00F3592F">
      <w:pPr>
        <w:spacing w:after="0" w:line="240" w:lineRule="auto"/>
      </w:pPr>
      <w:r>
        <w:continuationSeparator/>
      </w:r>
    </w:p>
  </w:footnote>
  <w:footnote w:id="1">
    <w:p w:rsidR="00850BD7" w:rsidRPr="00850BD7" w:rsidRDefault="00850BD7" w:rsidP="00850BD7">
      <w:pPr>
        <w:pStyle w:val="NormalnyWeb"/>
        <w:spacing w:before="0" w:beforeAutospacing="0" w:after="0" w:afterAutospacing="0"/>
        <w:rPr>
          <w:rFonts w:asciiTheme="minorHAnsi" w:hAnsiTheme="minorHAnsi" w:cstheme="minorHAnsi"/>
          <w:sz w:val="20"/>
          <w:szCs w:val="20"/>
        </w:rPr>
      </w:pPr>
      <w:r w:rsidRPr="00850BD7">
        <w:rPr>
          <w:rStyle w:val="Odwoanieprzypisudolnego"/>
          <w:rFonts w:asciiTheme="minorHAnsi" w:hAnsiTheme="minorHAnsi" w:cstheme="minorHAnsi"/>
          <w:sz w:val="20"/>
          <w:szCs w:val="20"/>
        </w:rPr>
        <w:footnoteRef/>
      </w:r>
      <w:r w:rsidRPr="00850BD7">
        <w:rPr>
          <w:rFonts w:asciiTheme="minorHAnsi" w:hAnsiTheme="minorHAnsi" w:cstheme="minorHAnsi"/>
          <w:sz w:val="20"/>
          <w:szCs w:val="20"/>
        </w:rPr>
        <w:t xml:space="preserve"> </w:t>
      </w:r>
      <w:r w:rsidRPr="00850BD7">
        <w:rPr>
          <w:rFonts w:asciiTheme="minorHAnsi" w:hAnsiTheme="minorHAnsi" w:cstheme="minorHAnsi"/>
          <w:color w:val="000000"/>
          <w:sz w:val="20"/>
          <w:szCs w:val="20"/>
        </w:rPr>
        <w:t xml:space="preserve">R.B. van </w:t>
      </w:r>
      <w:proofErr w:type="spellStart"/>
      <w:r w:rsidRPr="00850BD7">
        <w:rPr>
          <w:rFonts w:asciiTheme="minorHAnsi" w:hAnsiTheme="minorHAnsi" w:cstheme="minorHAnsi"/>
          <w:color w:val="000000"/>
          <w:sz w:val="20"/>
          <w:szCs w:val="20"/>
        </w:rPr>
        <w:t>Baaren</w:t>
      </w:r>
      <w:proofErr w:type="spellEnd"/>
      <w:r w:rsidRPr="00850BD7">
        <w:rPr>
          <w:rFonts w:asciiTheme="minorHAnsi" w:hAnsiTheme="minorHAnsi" w:cstheme="minorHAnsi"/>
          <w:color w:val="000000"/>
          <w:sz w:val="20"/>
          <w:szCs w:val="20"/>
        </w:rPr>
        <w:t xml:space="preserve">, R.W. Holland, B. </w:t>
      </w:r>
      <w:proofErr w:type="spellStart"/>
      <w:r w:rsidRPr="00850BD7">
        <w:rPr>
          <w:rFonts w:asciiTheme="minorHAnsi" w:hAnsiTheme="minorHAnsi" w:cstheme="minorHAnsi"/>
          <w:color w:val="000000"/>
          <w:sz w:val="20"/>
          <w:szCs w:val="20"/>
        </w:rPr>
        <w:t>Steenaert</w:t>
      </w:r>
      <w:proofErr w:type="spellEnd"/>
      <w:r w:rsidRPr="00850BD7">
        <w:rPr>
          <w:rFonts w:asciiTheme="minorHAnsi" w:hAnsiTheme="minorHAnsi" w:cstheme="minorHAnsi"/>
          <w:color w:val="000000"/>
          <w:sz w:val="20"/>
          <w:szCs w:val="20"/>
        </w:rPr>
        <w:t xml:space="preserve">, A. van </w:t>
      </w:r>
      <w:proofErr w:type="spellStart"/>
      <w:r w:rsidRPr="00850BD7">
        <w:rPr>
          <w:rFonts w:asciiTheme="minorHAnsi" w:hAnsiTheme="minorHAnsi" w:cstheme="minorHAnsi"/>
          <w:color w:val="000000"/>
          <w:sz w:val="20"/>
          <w:szCs w:val="20"/>
        </w:rPr>
        <w:t>Knippenberg</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Mimicry</w:t>
      </w:r>
      <w:proofErr w:type="spellEnd"/>
      <w:r w:rsidRPr="00850BD7">
        <w:rPr>
          <w:rFonts w:asciiTheme="minorHAnsi" w:hAnsiTheme="minorHAnsi" w:cstheme="minorHAnsi"/>
          <w:color w:val="000000"/>
          <w:sz w:val="20"/>
          <w:szCs w:val="20"/>
        </w:rPr>
        <w:t xml:space="preserve"> for </w:t>
      </w:r>
      <w:proofErr w:type="spellStart"/>
      <w:r w:rsidRPr="00850BD7">
        <w:rPr>
          <w:rFonts w:asciiTheme="minorHAnsi" w:hAnsiTheme="minorHAnsi" w:cstheme="minorHAnsi"/>
          <w:color w:val="000000"/>
          <w:sz w:val="20"/>
          <w:szCs w:val="20"/>
        </w:rPr>
        <w:t>money</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Behavioral</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consequences</w:t>
      </w:r>
      <w:proofErr w:type="spellEnd"/>
      <w:r w:rsidRPr="00850BD7">
        <w:rPr>
          <w:rFonts w:asciiTheme="minorHAnsi" w:hAnsiTheme="minorHAnsi" w:cstheme="minorHAnsi"/>
          <w:color w:val="000000"/>
          <w:sz w:val="20"/>
          <w:szCs w:val="20"/>
        </w:rPr>
        <w:t xml:space="preserve"> of </w:t>
      </w:r>
      <w:proofErr w:type="spellStart"/>
      <w:r w:rsidRPr="00850BD7">
        <w:rPr>
          <w:rFonts w:asciiTheme="minorHAnsi" w:hAnsiTheme="minorHAnsi" w:cstheme="minorHAnsi"/>
          <w:color w:val="000000"/>
          <w:sz w:val="20"/>
          <w:szCs w:val="20"/>
        </w:rPr>
        <w:t>imitation</w:t>
      </w:r>
      <w:proofErr w:type="spellEnd"/>
      <w:r w:rsidRPr="00850BD7">
        <w:rPr>
          <w:rFonts w:asciiTheme="minorHAnsi" w:hAnsiTheme="minorHAnsi" w:cstheme="minorHAnsi"/>
          <w:i/>
          <w:iCs/>
          <w:color w:val="000000"/>
          <w:sz w:val="20"/>
          <w:szCs w:val="20"/>
        </w:rPr>
        <w:t xml:space="preserve">, </w:t>
      </w:r>
      <w:proofErr w:type="spellStart"/>
      <w:r w:rsidRPr="00850BD7">
        <w:rPr>
          <w:rFonts w:asciiTheme="minorHAnsi" w:hAnsiTheme="minorHAnsi" w:cstheme="minorHAnsi"/>
          <w:i/>
          <w:iCs/>
          <w:color w:val="000000"/>
          <w:sz w:val="20"/>
          <w:szCs w:val="20"/>
        </w:rPr>
        <w:t>Journal</w:t>
      </w:r>
      <w:proofErr w:type="spellEnd"/>
      <w:r w:rsidRPr="00850BD7">
        <w:rPr>
          <w:rFonts w:asciiTheme="minorHAnsi" w:hAnsiTheme="minorHAnsi" w:cstheme="minorHAnsi"/>
          <w:i/>
          <w:iCs/>
          <w:color w:val="000000"/>
          <w:sz w:val="20"/>
          <w:szCs w:val="20"/>
        </w:rPr>
        <w:t xml:space="preserve"> of </w:t>
      </w:r>
      <w:proofErr w:type="spellStart"/>
      <w:r w:rsidRPr="00850BD7">
        <w:rPr>
          <w:rFonts w:asciiTheme="minorHAnsi" w:hAnsiTheme="minorHAnsi" w:cstheme="minorHAnsi"/>
          <w:i/>
          <w:iCs/>
          <w:color w:val="000000"/>
          <w:sz w:val="20"/>
          <w:szCs w:val="20"/>
        </w:rPr>
        <w:t>Experimental</w:t>
      </w:r>
      <w:proofErr w:type="spellEnd"/>
      <w:r w:rsidRPr="00850BD7">
        <w:rPr>
          <w:rFonts w:asciiTheme="minorHAnsi" w:hAnsiTheme="minorHAnsi" w:cstheme="minorHAnsi"/>
          <w:i/>
          <w:iCs/>
          <w:color w:val="000000"/>
          <w:sz w:val="20"/>
          <w:szCs w:val="20"/>
        </w:rPr>
        <w:t xml:space="preserve"> </w:t>
      </w:r>
      <w:proofErr w:type="spellStart"/>
      <w:r w:rsidRPr="00850BD7">
        <w:rPr>
          <w:rFonts w:asciiTheme="minorHAnsi" w:hAnsiTheme="minorHAnsi" w:cstheme="minorHAnsi"/>
          <w:i/>
          <w:iCs/>
          <w:color w:val="000000"/>
          <w:sz w:val="20"/>
          <w:szCs w:val="20"/>
        </w:rPr>
        <w:t>Social</w:t>
      </w:r>
      <w:proofErr w:type="spellEnd"/>
      <w:r w:rsidRPr="00850BD7">
        <w:rPr>
          <w:rFonts w:asciiTheme="minorHAnsi" w:hAnsiTheme="minorHAnsi" w:cstheme="minorHAnsi"/>
          <w:i/>
          <w:iCs/>
          <w:color w:val="000000"/>
          <w:sz w:val="20"/>
          <w:szCs w:val="20"/>
        </w:rPr>
        <w:t xml:space="preserve"> </w:t>
      </w:r>
      <w:proofErr w:type="spellStart"/>
      <w:r w:rsidRPr="00850BD7">
        <w:rPr>
          <w:rFonts w:asciiTheme="minorHAnsi" w:hAnsiTheme="minorHAnsi" w:cstheme="minorHAnsi"/>
          <w:i/>
          <w:iCs/>
          <w:color w:val="000000"/>
          <w:sz w:val="20"/>
          <w:szCs w:val="20"/>
        </w:rPr>
        <w:t>Psychology</w:t>
      </w:r>
      <w:proofErr w:type="spellEnd"/>
      <w:r w:rsidRPr="00850BD7">
        <w:rPr>
          <w:rFonts w:asciiTheme="minorHAnsi" w:hAnsiTheme="minorHAnsi" w:cstheme="minorHAnsi"/>
          <w:color w:val="000000"/>
          <w:sz w:val="20"/>
          <w:szCs w:val="20"/>
        </w:rPr>
        <w:t>, 39 (4) (2003), pp. 393-398, 10.1016/S0022-1031(03)00014-3</w:t>
      </w:r>
    </w:p>
  </w:footnote>
  <w:footnote w:id="2">
    <w:p w:rsidR="00850BD7" w:rsidRPr="00850BD7" w:rsidRDefault="00850BD7">
      <w:pPr>
        <w:pStyle w:val="Tekstprzypisudolnego"/>
        <w:rPr>
          <w:rFonts w:cstheme="minorHAnsi"/>
        </w:rPr>
      </w:pPr>
      <w:r w:rsidRPr="00850BD7">
        <w:rPr>
          <w:rStyle w:val="Odwoanieprzypisudolnego"/>
          <w:rFonts w:cstheme="minorHAnsi"/>
        </w:rPr>
        <w:footnoteRef/>
      </w:r>
      <w:r w:rsidRPr="00850BD7">
        <w:rPr>
          <w:rFonts w:cstheme="minorHAnsi"/>
        </w:rPr>
        <w:t xml:space="preserve"> </w:t>
      </w:r>
      <w:r w:rsidRPr="00850BD7">
        <w:rPr>
          <w:rFonts w:cstheme="minorHAnsi"/>
          <w:color w:val="000000"/>
        </w:rPr>
        <w:t xml:space="preserve"> Y. </w:t>
      </w:r>
      <w:proofErr w:type="spellStart"/>
      <w:r w:rsidRPr="00850BD7">
        <w:rPr>
          <w:rFonts w:cstheme="minorHAnsi"/>
          <w:color w:val="000000"/>
        </w:rPr>
        <w:t>Benjamini</w:t>
      </w:r>
      <w:proofErr w:type="spellEnd"/>
      <w:r w:rsidRPr="00850BD7">
        <w:rPr>
          <w:rFonts w:cstheme="minorHAnsi"/>
          <w:color w:val="000000"/>
        </w:rPr>
        <w:t xml:space="preserve">, Y. </w:t>
      </w:r>
      <w:proofErr w:type="spellStart"/>
      <w:r w:rsidRPr="00850BD7">
        <w:rPr>
          <w:rFonts w:cstheme="minorHAnsi"/>
          <w:color w:val="000000"/>
        </w:rPr>
        <w:t>Hochberg</w:t>
      </w:r>
      <w:proofErr w:type="spellEnd"/>
      <w:r w:rsidRPr="00850BD7">
        <w:rPr>
          <w:rFonts w:cstheme="minorHAnsi"/>
          <w:color w:val="000000"/>
        </w:rPr>
        <w:t xml:space="preserve">, Controlling the </w:t>
      </w:r>
      <w:proofErr w:type="spellStart"/>
      <w:r w:rsidRPr="00850BD7">
        <w:rPr>
          <w:rFonts w:cstheme="minorHAnsi"/>
          <w:color w:val="000000"/>
        </w:rPr>
        <w:t>false</w:t>
      </w:r>
      <w:proofErr w:type="spellEnd"/>
      <w:r w:rsidRPr="00850BD7">
        <w:rPr>
          <w:rFonts w:cstheme="minorHAnsi"/>
          <w:color w:val="000000"/>
        </w:rPr>
        <w:t xml:space="preserve"> </w:t>
      </w:r>
      <w:proofErr w:type="spellStart"/>
      <w:r w:rsidRPr="00850BD7">
        <w:rPr>
          <w:rFonts w:cstheme="minorHAnsi"/>
          <w:color w:val="000000"/>
        </w:rPr>
        <w:t>discovery</w:t>
      </w:r>
      <w:proofErr w:type="spellEnd"/>
      <w:r w:rsidRPr="00850BD7">
        <w:rPr>
          <w:rFonts w:cstheme="minorHAnsi"/>
          <w:color w:val="000000"/>
        </w:rPr>
        <w:t xml:space="preserve"> </w:t>
      </w:r>
      <w:proofErr w:type="spellStart"/>
      <w:r w:rsidRPr="00850BD7">
        <w:rPr>
          <w:rFonts w:cstheme="minorHAnsi"/>
          <w:color w:val="000000"/>
        </w:rPr>
        <w:t>rate</w:t>
      </w:r>
      <w:proofErr w:type="spellEnd"/>
      <w:r w:rsidRPr="00850BD7">
        <w:rPr>
          <w:rFonts w:cstheme="minorHAnsi"/>
          <w:color w:val="000000"/>
        </w:rPr>
        <w:t xml:space="preserve">: A </w:t>
      </w:r>
      <w:proofErr w:type="spellStart"/>
      <w:r w:rsidRPr="00850BD7">
        <w:rPr>
          <w:rFonts w:cstheme="minorHAnsi"/>
          <w:color w:val="000000"/>
        </w:rPr>
        <w:t>practical</w:t>
      </w:r>
      <w:proofErr w:type="spellEnd"/>
      <w:r w:rsidRPr="00850BD7">
        <w:rPr>
          <w:rFonts w:cstheme="minorHAnsi"/>
          <w:color w:val="000000"/>
        </w:rPr>
        <w:t xml:space="preserve"> and </w:t>
      </w:r>
      <w:proofErr w:type="spellStart"/>
      <w:r w:rsidRPr="00850BD7">
        <w:rPr>
          <w:rFonts w:cstheme="minorHAnsi"/>
          <w:color w:val="000000"/>
        </w:rPr>
        <w:t>powerful</w:t>
      </w:r>
      <w:proofErr w:type="spellEnd"/>
      <w:r w:rsidRPr="00850BD7">
        <w:rPr>
          <w:rFonts w:cstheme="minorHAnsi"/>
          <w:color w:val="000000"/>
        </w:rPr>
        <w:t xml:space="preserve"> </w:t>
      </w:r>
      <w:proofErr w:type="spellStart"/>
      <w:r w:rsidRPr="00850BD7">
        <w:rPr>
          <w:rFonts w:cstheme="minorHAnsi"/>
          <w:color w:val="000000"/>
        </w:rPr>
        <w:t>approach</w:t>
      </w:r>
      <w:proofErr w:type="spellEnd"/>
      <w:r w:rsidRPr="00850BD7">
        <w:rPr>
          <w:rFonts w:cstheme="minorHAnsi"/>
          <w:color w:val="000000"/>
        </w:rPr>
        <w:t xml:space="preserve"> to </w:t>
      </w:r>
      <w:proofErr w:type="spellStart"/>
      <w:r w:rsidRPr="00850BD7">
        <w:rPr>
          <w:rFonts w:cstheme="minorHAnsi"/>
          <w:color w:val="000000"/>
        </w:rPr>
        <w:t>multiple</w:t>
      </w:r>
      <w:proofErr w:type="spellEnd"/>
      <w:r w:rsidRPr="00850BD7">
        <w:rPr>
          <w:rFonts w:cstheme="minorHAnsi"/>
          <w:color w:val="000000"/>
        </w:rPr>
        <w:t xml:space="preserve"> </w:t>
      </w:r>
      <w:proofErr w:type="spellStart"/>
      <w:r w:rsidRPr="00850BD7">
        <w:rPr>
          <w:rFonts w:cstheme="minorHAnsi"/>
          <w:color w:val="000000"/>
        </w:rPr>
        <w:t>testing</w:t>
      </w:r>
      <w:proofErr w:type="spellEnd"/>
      <w:r w:rsidRPr="00850BD7">
        <w:rPr>
          <w:rFonts w:cstheme="minorHAnsi"/>
          <w:i/>
          <w:iCs/>
          <w:color w:val="000000"/>
        </w:rPr>
        <w:t xml:space="preserve">, </w:t>
      </w:r>
      <w:proofErr w:type="spellStart"/>
      <w:r w:rsidRPr="00850BD7">
        <w:rPr>
          <w:rFonts w:cstheme="minorHAnsi"/>
          <w:i/>
          <w:iCs/>
          <w:color w:val="000000"/>
        </w:rPr>
        <w:t>Journal</w:t>
      </w:r>
      <w:proofErr w:type="spellEnd"/>
      <w:r w:rsidRPr="00850BD7">
        <w:rPr>
          <w:rFonts w:cstheme="minorHAnsi"/>
          <w:i/>
          <w:iCs/>
          <w:color w:val="000000"/>
        </w:rPr>
        <w:t xml:space="preserve"> of the </w:t>
      </w:r>
      <w:proofErr w:type="spellStart"/>
      <w:r w:rsidRPr="00850BD7">
        <w:rPr>
          <w:rFonts w:cstheme="minorHAnsi"/>
          <w:i/>
          <w:iCs/>
          <w:color w:val="000000"/>
        </w:rPr>
        <w:t>Royal</w:t>
      </w:r>
      <w:proofErr w:type="spellEnd"/>
      <w:r w:rsidRPr="00850BD7">
        <w:rPr>
          <w:rFonts w:cstheme="minorHAnsi"/>
          <w:i/>
          <w:iCs/>
          <w:color w:val="000000"/>
        </w:rPr>
        <w:t xml:space="preserve"> Statistical </w:t>
      </w:r>
      <w:proofErr w:type="spellStart"/>
      <w:r w:rsidRPr="00850BD7">
        <w:rPr>
          <w:rFonts w:cstheme="minorHAnsi"/>
          <w:i/>
          <w:iCs/>
          <w:color w:val="000000"/>
        </w:rPr>
        <w:t>Society</w:t>
      </w:r>
      <w:proofErr w:type="spellEnd"/>
      <w:r w:rsidRPr="00850BD7">
        <w:rPr>
          <w:rFonts w:cstheme="minorHAnsi"/>
          <w:color w:val="000000"/>
        </w:rPr>
        <w:t>, 57 (1) (1995), pp. 289-300</w:t>
      </w:r>
    </w:p>
  </w:footnote>
  <w:footnote w:id="3">
    <w:p w:rsidR="00850BD7" w:rsidRPr="00850BD7" w:rsidRDefault="00850BD7" w:rsidP="00850BD7">
      <w:pPr>
        <w:pStyle w:val="NormalnyWeb"/>
        <w:spacing w:before="0" w:beforeAutospacing="0" w:after="0" w:afterAutospacing="0"/>
        <w:rPr>
          <w:rFonts w:asciiTheme="minorHAnsi" w:hAnsiTheme="minorHAnsi" w:cstheme="minorHAnsi"/>
          <w:sz w:val="20"/>
          <w:szCs w:val="20"/>
        </w:rPr>
      </w:pPr>
      <w:r w:rsidRPr="00850BD7">
        <w:rPr>
          <w:rStyle w:val="Odwoanieprzypisudolnego"/>
          <w:rFonts w:asciiTheme="minorHAnsi" w:hAnsiTheme="minorHAnsi" w:cstheme="minorHAnsi"/>
          <w:sz w:val="20"/>
          <w:szCs w:val="20"/>
        </w:rPr>
        <w:footnoteRef/>
      </w:r>
      <w:r w:rsidRPr="00850BD7">
        <w:rPr>
          <w:rFonts w:asciiTheme="minorHAnsi" w:hAnsiTheme="minorHAnsi" w:cstheme="minorHAnsi"/>
          <w:sz w:val="20"/>
          <w:szCs w:val="20"/>
        </w:rPr>
        <w:t xml:space="preserve"> </w:t>
      </w:r>
      <w:r w:rsidRPr="00850BD7">
        <w:rPr>
          <w:rFonts w:asciiTheme="minorHAnsi" w:hAnsiTheme="minorHAnsi" w:cstheme="minorHAnsi"/>
          <w:color w:val="000000"/>
          <w:sz w:val="20"/>
          <w:szCs w:val="20"/>
        </w:rPr>
        <w:t xml:space="preserve">W. Kulesza, D. </w:t>
      </w:r>
      <w:proofErr w:type="spellStart"/>
      <w:r w:rsidRPr="00850BD7">
        <w:rPr>
          <w:rFonts w:asciiTheme="minorHAnsi" w:hAnsiTheme="minorHAnsi" w:cstheme="minorHAnsi"/>
          <w:color w:val="000000"/>
          <w:sz w:val="20"/>
          <w:szCs w:val="20"/>
        </w:rPr>
        <w:t>Dolinski</w:t>
      </w:r>
      <w:proofErr w:type="spellEnd"/>
      <w:r w:rsidRPr="00850BD7">
        <w:rPr>
          <w:rFonts w:asciiTheme="minorHAnsi" w:hAnsiTheme="minorHAnsi" w:cstheme="minorHAnsi"/>
          <w:color w:val="000000"/>
          <w:sz w:val="20"/>
          <w:szCs w:val="20"/>
        </w:rPr>
        <w:t xml:space="preserve">, K. </w:t>
      </w:r>
      <w:proofErr w:type="spellStart"/>
      <w:r w:rsidRPr="00850BD7">
        <w:rPr>
          <w:rFonts w:asciiTheme="minorHAnsi" w:hAnsiTheme="minorHAnsi" w:cstheme="minorHAnsi"/>
          <w:color w:val="000000"/>
          <w:sz w:val="20"/>
          <w:szCs w:val="20"/>
        </w:rPr>
        <w:t>Szczęsna</w:t>
      </w:r>
      <w:proofErr w:type="spellEnd"/>
      <w:r w:rsidRPr="00850BD7">
        <w:rPr>
          <w:rFonts w:asciiTheme="minorHAnsi" w:hAnsiTheme="minorHAnsi" w:cstheme="minorHAnsi"/>
          <w:color w:val="000000"/>
          <w:sz w:val="20"/>
          <w:szCs w:val="20"/>
        </w:rPr>
        <w:t xml:space="preserve">, M. </w:t>
      </w:r>
      <w:proofErr w:type="spellStart"/>
      <w:r w:rsidRPr="00850BD7">
        <w:rPr>
          <w:rFonts w:asciiTheme="minorHAnsi" w:hAnsiTheme="minorHAnsi" w:cstheme="minorHAnsi"/>
          <w:color w:val="000000"/>
          <w:sz w:val="20"/>
          <w:szCs w:val="20"/>
        </w:rPr>
        <w:t>Kosim</w:t>
      </w:r>
      <w:proofErr w:type="spellEnd"/>
      <w:r w:rsidRPr="00850BD7">
        <w:rPr>
          <w:rFonts w:asciiTheme="minorHAnsi" w:hAnsiTheme="minorHAnsi" w:cstheme="minorHAnsi"/>
          <w:color w:val="000000"/>
          <w:sz w:val="20"/>
          <w:szCs w:val="20"/>
        </w:rPr>
        <w:t xml:space="preserve">, T. Grzyb, </w:t>
      </w:r>
      <w:proofErr w:type="spellStart"/>
      <w:r w:rsidRPr="00850BD7">
        <w:rPr>
          <w:rFonts w:asciiTheme="minorHAnsi" w:hAnsiTheme="minorHAnsi" w:cstheme="minorHAnsi"/>
          <w:color w:val="000000"/>
          <w:sz w:val="20"/>
          <w:szCs w:val="20"/>
        </w:rPr>
        <w:t>Temporal</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aspects</w:t>
      </w:r>
      <w:proofErr w:type="spellEnd"/>
      <w:r w:rsidRPr="00850BD7">
        <w:rPr>
          <w:rFonts w:asciiTheme="minorHAnsi" w:hAnsiTheme="minorHAnsi" w:cstheme="minorHAnsi"/>
          <w:color w:val="000000"/>
          <w:sz w:val="20"/>
          <w:szCs w:val="20"/>
        </w:rPr>
        <w:t xml:space="preserve"> of the </w:t>
      </w:r>
      <w:proofErr w:type="spellStart"/>
      <w:r w:rsidRPr="00850BD7">
        <w:rPr>
          <w:rFonts w:asciiTheme="minorHAnsi" w:hAnsiTheme="minorHAnsi" w:cstheme="minorHAnsi"/>
          <w:color w:val="000000"/>
          <w:sz w:val="20"/>
          <w:szCs w:val="20"/>
        </w:rPr>
        <w:t>chameleon</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effect</w:t>
      </w:r>
      <w:proofErr w:type="spellEnd"/>
      <w:r w:rsidRPr="00850BD7">
        <w:rPr>
          <w:rFonts w:asciiTheme="minorHAnsi" w:hAnsiTheme="minorHAnsi" w:cstheme="minorHAnsi"/>
          <w:color w:val="000000"/>
          <w:sz w:val="20"/>
          <w:szCs w:val="20"/>
        </w:rPr>
        <w:t xml:space="preserve"> and </w:t>
      </w:r>
      <w:proofErr w:type="spellStart"/>
      <w:r w:rsidRPr="00850BD7">
        <w:rPr>
          <w:rFonts w:asciiTheme="minorHAnsi" w:hAnsiTheme="minorHAnsi" w:cstheme="minorHAnsi"/>
          <w:color w:val="000000"/>
          <w:sz w:val="20"/>
          <w:szCs w:val="20"/>
        </w:rPr>
        <w:t>hospitality</w:t>
      </w:r>
      <w:proofErr w:type="spellEnd"/>
      <w:r w:rsidRPr="00850BD7">
        <w:rPr>
          <w:rFonts w:asciiTheme="minorHAnsi" w:hAnsiTheme="minorHAnsi" w:cstheme="minorHAnsi"/>
          <w:color w:val="000000"/>
          <w:sz w:val="20"/>
          <w:szCs w:val="20"/>
        </w:rPr>
        <w:t xml:space="preserve">: The link </w:t>
      </w:r>
      <w:proofErr w:type="spellStart"/>
      <w:r w:rsidRPr="00850BD7">
        <w:rPr>
          <w:rFonts w:asciiTheme="minorHAnsi" w:hAnsiTheme="minorHAnsi" w:cstheme="minorHAnsi"/>
          <w:color w:val="000000"/>
          <w:sz w:val="20"/>
          <w:szCs w:val="20"/>
        </w:rPr>
        <w:t>between</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mimicry</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its</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color w:val="000000"/>
          <w:sz w:val="20"/>
          <w:szCs w:val="20"/>
        </w:rPr>
        <w:t>impact</w:t>
      </w:r>
      <w:proofErr w:type="spellEnd"/>
      <w:r w:rsidRPr="00850BD7">
        <w:rPr>
          <w:rFonts w:asciiTheme="minorHAnsi" w:hAnsiTheme="minorHAnsi" w:cstheme="minorHAnsi"/>
          <w:color w:val="000000"/>
          <w:sz w:val="20"/>
          <w:szCs w:val="20"/>
        </w:rPr>
        <w:t xml:space="preserve">, and </w:t>
      </w:r>
      <w:proofErr w:type="spellStart"/>
      <w:r w:rsidRPr="00850BD7">
        <w:rPr>
          <w:rFonts w:asciiTheme="minorHAnsi" w:hAnsiTheme="minorHAnsi" w:cstheme="minorHAnsi"/>
          <w:color w:val="000000"/>
          <w:sz w:val="20"/>
          <w:szCs w:val="20"/>
        </w:rPr>
        <w:t>duration</w:t>
      </w:r>
      <w:proofErr w:type="spellEnd"/>
      <w:r w:rsidRPr="00850BD7">
        <w:rPr>
          <w:rFonts w:asciiTheme="minorHAnsi" w:hAnsiTheme="minorHAnsi" w:cstheme="minorHAnsi"/>
          <w:color w:val="000000"/>
          <w:sz w:val="20"/>
          <w:szCs w:val="20"/>
        </w:rPr>
        <w:t xml:space="preserve">, </w:t>
      </w:r>
      <w:proofErr w:type="spellStart"/>
      <w:r w:rsidRPr="00850BD7">
        <w:rPr>
          <w:rFonts w:asciiTheme="minorHAnsi" w:hAnsiTheme="minorHAnsi" w:cstheme="minorHAnsi"/>
          <w:i/>
          <w:iCs/>
          <w:color w:val="000000"/>
          <w:sz w:val="20"/>
          <w:szCs w:val="20"/>
        </w:rPr>
        <w:t>Cornell</w:t>
      </w:r>
      <w:proofErr w:type="spellEnd"/>
      <w:r w:rsidRPr="00850BD7">
        <w:rPr>
          <w:rFonts w:asciiTheme="minorHAnsi" w:hAnsiTheme="minorHAnsi" w:cstheme="minorHAnsi"/>
          <w:i/>
          <w:iCs/>
          <w:color w:val="000000"/>
          <w:sz w:val="20"/>
          <w:szCs w:val="20"/>
        </w:rPr>
        <w:t xml:space="preserve"> </w:t>
      </w:r>
      <w:proofErr w:type="spellStart"/>
      <w:r w:rsidRPr="00850BD7">
        <w:rPr>
          <w:rFonts w:asciiTheme="minorHAnsi" w:hAnsiTheme="minorHAnsi" w:cstheme="minorHAnsi"/>
          <w:i/>
          <w:iCs/>
          <w:color w:val="000000"/>
          <w:sz w:val="20"/>
          <w:szCs w:val="20"/>
        </w:rPr>
        <w:t>Hospitality</w:t>
      </w:r>
      <w:proofErr w:type="spellEnd"/>
      <w:r w:rsidRPr="00850BD7">
        <w:rPr>
          <w:rFonts w:asciiTheme="minorHAnsi" w:hAnsiTheme="minorHAnsi" w:cstheme="minorHAnsi"/>
          <w:i/>
          <w:iCs/>
          <w:color w:val="000000"/>
          <w:sz w:val="20"/>
          <w:szCs w:val="20"/>
        </w:rPr>
        <w:t xml:space="preserve"> </w:t>
      </w:r>
      <w:proofErr w:type="spellStart"/>
      <w:r w:rsidRPr="00850BD7">
        <w:rPr>
          <w:rFonts w:asciiTheme="minorHAnsi" w:hAnsiTheme="minorHAnsi" w:cstheme="minorHAnsi"/>
          <w:i/>
          <w:iCs/>
          <w:color w:val="000000"/>
          <w:sz w:val="20"/>
          <w:szCs w:val="20"/>
        </w:rPr>
        <w:t>Quarterly</w:t>
      </w:r>
      <w:proofErr w:type="spellEnd"/>
      <w:r w:rsidRPr="00850BD7">
        <w:rPr>
          <w:rFonts w:asciiTheme="minorHAnsi" w:hAnsiTheme="minorHAnsi" w:cstheme="minorHAnsi"/>
          <w:color w:val="000000"/>
          <w:sz w:val="20"/>
          <w:szCs w:val="20"/>
        </w:rPr>
        <w:t>, 60 (3) (2019), pp. 212-215, 10.1177/1938965518797075</w:t>
      </w:r>
    </w:p>
    <w:p w:rsidR="00850BD7" w:rsidRDefault="00850BD7">
      <w:pPr>
        <w:pStyle w:val="Tekstprzypisudolnego"/>
      </w:pPr>
    </w:p>
  </w:footnote>
  <w:footnote w:id="4">
    <w:p w:rsidR="00850BD7" w:rsidRPr="00850BD7" w:rsidRDefault="00850BD7">
      <w:pPr>
        <w:pStyle w:val="Tekstprzypisudolnego"/>
        <w:rPr>
          <w:rFonts w:cstheme="minorHAnsi"/>
        </w:rPr>
      </w:pPr>
      <w:r w:rsidRPr="00850BD7">
        <w:rPr>
          <w:rStyle w:val="Odwoanieprzypisudolnego"/>
          <w:rFonts w:cstheme="minorHAnsi"/>
        </w:rPr>
        <w:footnoteRef/>
      </w:r>
      <w:r w:rsidRPr="00850BD7">
        <w:rPr>
          <w:rFonts w:cstheme="minorHAnsi"/>
        </w:rPr>
        <w:t xml:space="preserve"> </w:t>
      </w:r>
      <w:bookmarkStart w:id="0" w:name="_GoBack"/>
      <w:proofErr w:type="spellStart"/>
      <w:r w:rsidRPr="00850BD7">
        <w:rPr>
          <w:rFonts w:cstheme="minorHAnsi"/>
          <w:color w:val="000000"/>
        </w:rPr>
        <w:t>Kulesza,W</w:t>
      </w:r>
      <w:proofErr w:type="spellEnd"/>
      <w:r w:rsidRPr="00850BD7">
        <w:rPr>
          <w:rFonts w:cstheme="minorHAnsi"/>
          <w:color w:val="000000"/>
        </w:rPr>
        <w:t xml:space="preserve">., Doliński, D., </w:t>
      </w:r>
      <w:proofErr w:type="spellStart"/>
      <w:r w:rsidRPr="00850BD7">
        <w:rPr>
          <w:rFonts w:cstheme="minorHAnsi"/>
          <w:color w:val="000000"/>
        </w:rPr>
        <w:t>Kosim</w:t>
      </w:r>
      <w:proofErr w:type="spellEnd"/>
      <w:r w:rsidRPr="00850BD7">
        <w:rPr>
          <w:rFonts w:cstheme="minorHAnsi"/>
          <w:color w:val="000000"/>
        </w:rPr>
        <w:t xml:space="preserve">, M., Grzyb, T., Muniak, P., </w:t>
      </w:r>
      <w:proofErr w:type="spellStart"/>
      <w:r w:rsidRPr="00850BD7">
        <w:rPr>
          <w:rFonts w:cstheme="minorHAnsi"/>
          <w:color w:val="000000"/>
        </w:rPr>
        <w:t>Jemielniak</w:t>
      </w:r>
      <w:proofErr w:type="spellEnd"/>
      <w:r w:rsidRPr="00850BD7">
        <w:rPr>
          <w:rFonts w:cstheme="minorHAnsi"/>
          <w:color w:val="000000"/>
        </w:rPr>
        <w:t xml:space="preserve">, D. (2022), </w:t>
      </w:r>
      <w:r w:rsidRPr="00850BD7">
        <w:rPr>
          <w:rFonts w:cstheme="minorHAnsi"/>
          <w:i/>
          <w:iCs/>
          <w:color w:val="000000"/>
        </w:rPr>
        <w:t xml:space="preserve">The </w:t>
      </w:r>
      <w:proofErr w:type="spellStart"/>
      <w:r w:rsidRPr="00850BD7">
        <w:rPr>
          <w:rFonts w:cstheme="minorHAnsi"/>
          <w:i/>
          <w:iCs/>
          <w:color w:val="000000"/>
        </w:rPr>
        <w:t>chameleon</w:t>
      </w:r>
      <w:proofErr w:type="spellEnd"/>
      <w:r w:rsidRPr="00850BD7">
        <w:rPr>
          <w:rFonts w:cstheme="minorHAnsi"/>
          <w:i/>
          <w:iCs/>
          <w:color w:val="000000"/>
        </w:rPr>
        <w:t xml:space="preserve"> </w:t>
      </w:r>
      <w:proofErr w:type="spellStart"/>
      <w:r w:rsidRPr="00850BD7">
        <w:rPr>
          <w:rFonts w:cstheme="minorHAnsi"/>
          <w:i/>
          <w:iCs/>
          <w:color w:val="000000"/>
        </w:rPr>
        <w:t>effect</w:t>
      </w:r>
      <w:proofErr w:type="spellEnd"/>
      <w:r w:rsidRPr="00850BD7">
        <w:rPr>
          <w:rFonts w:cstheme="minorHAnsi"/>
          <w:i/>
          <w:iCs/>
          <w:color w:val="000000"/>
        </w:rPr>
        <w:t xml:space="preserve">, the </w:t>
      </w:r>
      <w:proofErr w:type="spellStart"/>
      <w:r w:rsidRPr="00850BD7">
        <w:rPr>
          <w:rFonts w:cstheme="minorHAnsi"/>
          <w:i/>
          <w:iCs/>
          <w:color w:val="000000"/>
        </w:rPr>
        <w:t>temporal</w:t>
      </w:r>
      <w:proofErr w:type="spellEnd"/>
      <w:r w:rsidRPr="00850BD7">
        <w:rPr>
          <w:rFonts w:cstheme="minorHAnsi"/>
          <w:i/>
          <w:iCs/>
          <w:color w:val="000000"/>
        </w:rPr>
        <w:t xml:space="preserve"> </w:t>
      </w:r>
      <w:proofErr w:type="spellStart"/>
      <w:r w:rsidRPr="00850BD7">
        <w:rPr>
          <w:rFonts w:cstheme="minorHAnsi"/>
          <w:i/>
          <w:iCs/>
          <w:color w:val="000000"/>
        </w:rPr>
        <w:t>aspects</w:t>
      </w:r>
      <w:proofErr w:type="spellEnd"/>
      <w:r w:rsidRPr="00850BD7">
        <w:rPr>
          <w:rFonts w:cstheme="minorHAnsi"/>
          <w:i/>
          <w:iCs/>
          <w:color w:val="000000"/>
        </w:rPr>
        <w:t xml:space="preserve"> of </w:t>
      </w:r>
      <w:proofErr w:type="spellStart"/>
      <w:r w:rsidRPr="00850BD7">
        <w:rPr>
          <w:rFonts w:cstheme="minorHAnsi"/>
          <w:i/>
          <w:iCs/>
          <w:color w:val="000000"/>
        </w:rPr>
        <w:t>mimicry</w:t>
      </w:r>
      <w:proofErr w:type="spellEnd"/>
      <w:r w:rsidRPr="00850BD7">
        <w:rPr>
          <w:rFonts w:cstheme="minorHAnsi"/>
          <w:i/>
          <w:iCs/>
          <w:color w:val="000000"/>
        </w:rPr>
        <w:t xml:space="preserve"> and </w:t>
      </w:r>
      <w:proofErr w:type="spellStart"/>
      <w:r w:rsidRPr="00850BD7">
        <w:rPr>
          <w:rFonts w:cstheme="minorHAnsi"/>
          <w:i/>
          <w:iCs/>
          <w:color w:val="000000"/>
        </w:rPr>
        <w:t>their</w:t>
      </w:r>
      <w:proofErr w:type="spellEnd"/>
      <w:r w:rsidRPr="00850BD7">
        <w:rPr>
          <w:rFonts w:cstheme="minorHAnsi"/>
          <w:i/>
          <w:iCs/>
          <w:color w:val="000000"/>
        </w:rPr>
        <w:t xml:space="preserve"> </w:t>
      </w:r>
      <w:proofErr w:type="spellStart"/>
      <w:r w:rsidRPr="00850BD7">
        <w:rPr>
          <w:rFonts w:cstheme="minorHAnsi"/>
          <w:i/>
          <w:iCs/>
          <w:color w:val="000000"/>
        </w:rPr>
        <w:t>impact</w:t>
      </w:r>
      <w:proofErr w:type="spellEnd"/>
      <w:r w:rsidRPr="00850BD7">
        <w:rPr>
          <w:rFonts w:cstheme="minorHAnsi"/>
          <w:i/>
          <w:iCs/>
          <w:color w:val="000000"/>
        </w:rPr>
        <w:t xml:space="preserve"> on service </w:t>
      </w:r>
      <w:proofErr w:type="spellStart"/>
      <w:r w:rsidRPr="00850BD7">
        <w:rPr>
          <w:rFonts w:cstheme="minorHAnsi"/>
          <w:i/>
          <w:iCs/>
          <w:color w:val="000000"/>
        </w:rPr>
        <w:t>measurement</w:t>
      </w:r>
      <w:proofErr w:type="spellEnd"/>
      <w:r w:rsidRPr="00850BD7">
        <w:rPr>
          <w:rFonts w:cstheme="minorHAnsi"/>
          <w:color w:val="000000"/>
        </w:rPr>
        <w:t xml:space="preserve">, </w:t>
      </w:r>
      <w:proofErr w:type="spellStart"/>
      <w:r w:rsidRPr="00850BD7">
        <w:rPr>
          <w:rFonts w:cstheme="minorHAnsi"/>
          <w:color w:val="000000"/>
        </w:rPr>
        <w:t>European</w:t>
      </w:r>
      <w:proofErr w:type="spellEnd"/>
      <w:r w:rsidRPr="00850BD7">
        <w:rPr>
          <w:rFonts w:cstheme="minorHAnsi"/>
          <w:color w:val="000000"/>
        </w:rPr>
        <w:t xml:space="preserve"> </w:t>
      </w:r>
      <w:proofErr w:type="spellStart"/>
      <w:r w:rsidRPr="00850BD7">
        <w:rPr>
          <w:rFonts w:cstheme="minorHAnsi"/>
          <w:color w:val="000000"/>
        </w:rPr>
        <w:t>Review</w:t>
      </w:r>
      <w:proofErr w:type="spellEnd"/>
      <w:r w:rsidRPr="00850BD7">
        <w:rPr>
          <w:rFonts w:cstheme="minorHAnsi"/>
          <w:color w:val="000000"/>
        </w:rPr>
        <w:t xml:space="preserve"> of Applied </w:t>
      </w:r>
      <w:proofErr w:type="spellStart"/>
      <w:r w:rsidRPr="00850BD7">
        <w:rPr>
          <w:rFonts w:cstheme="minorHAnsi"/>
          <w:color w:val="000000"/>
        </w:rPr>
        <w:t>Psychology</w:t>
      </w:r>
      <w:proofErr w:type="spellEnd"/>
      <w:r w:rsidRPr="00850BD7">
        <w:rPr>
          <w:rFonts w:cstheme="minorHAnsi"/>
          <w:color w:val="000000"/>
        </w:rPr>
        <w:t xml:space="preserve">, Volume 72, </w:t>
      </w:r>
      <w:proofErr w:type="spellStart"/>
      <w:r w:rsidRPr="00850BD7">
        <w:rPr>
          <w:rFonts w:cstheme="minorHAnsi"/>
          <w:color w:val="000000"/>
        </w:rPr>
        <w:t>Issue</w:t>
      </w:r>
      <w:proofErr w:type="spellEnd"/>
      <w:r w:rsidRPr="00850BD7">
        <w:rPr>
          <w:rFonts w:cstheme="minorHAnsi"/>
          <w:color w:val="000000"/>
        </w:rPr>
        <w:t xml:space="preserve"> 4</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92F" w:rsidRDefault="00F3592F">
    <w:pPr>
      <w:pStyle w:val="Nagwek"/>
    </w:pPr>
    <w:r>
      <w:rPr>
        <w:noProof/>
      </w:rPr>
      <w:drawing>
        <wp:anchor distT="0" distB="0" distL="114300" distR="114300" simplePos="0" relativeHeight="251659264" behindDoc="0" locked="0" layoutInCell="1" allowOverlap="1" wp14:anchorId="22B1D257" wp14:editId="1ADF158C">
          <wp:simplePos x="0" y="0"/>
          <wp:positionH relativeFrom="margin">
            <wp:align>right</wp:align>
          </wp:positionH>
          <wp:positionV relativeFrom="paragraph">
            <wp:posOffset>-343535</wp:posOffset>
          </wp:positionV>
          <wp:extent cx="1765300" cy="802005"/>
          <wp:effectExtent l="0" t="0" r="635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2F"/>
    <w:rsid w:val="00235C98"/>
    <w:rsid w:val="002A1947"/>
    <w:rsid w:val="00307C09"/>
    <w:rsid w:val="00376378"/>
    <w:rsid w:val="00850BD7"/>
    <w:rsid w:val="00F3592F"/>
    <w:rsid w:val="00FD2E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3F6BC"/>
  <w15:chartTrackingRefBased/>
  <w15:docId w15:val="{8331338D-6DE2-4BA9-8539-6CDEFDE3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F3592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3592F"/>
    <w:rPr>
      <w:color w:val="0000FF"/>
      <w:u w:val="single"/>
    </w:rPr>
  </w:style>
  <w:style w:type="paragraph" w:styleId="Nagwek">
    <w:name w:val="header"/>
    <w:basedOn w:val="Normalny"/>
    <w:link w:val="NagwekZnak"/>
    <w:uiPriority w:val="99"/>
    <w:unhideWhenUsed/>
    <w:rsid w:val="00F359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592F"/>
  </w:style>
  <w:style w:type="paragraph" w:styleId="Stopka">
    <w:name w:val="footer"/>
    <w:basedOn w:val="Normalny"/>
    <w:link w:val="StopkaZnak"/>
    <w:uiPriority w:val="99"/>
    <w:unhideWhenUsed/>
    <w:rsid w:val="00F359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592F"/>
  </w:style>
  <w:style w:type="paragraph" w:styleId="Tekstprzypisudolnego">
    <w:name w:val="footnote text"/>
    <w:basedOn w:val="Normalny"/>
    <w:link w:val="TekstprzypisudolnegoZnak"/>
    <w:uiPriority w:val="99"/>
    <w:semiHidden/>
    <w:unhideWhenUsed/>
    <w:rsid w:val="00850B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50BD7"/>
    <w:rPr>
      <w:sz w:val="20"/>
      <w:szCs w:val="20"/>
    </w:rPr>
  </w:style>
  <w:style w:type="character" w:styleId="Odwoanieprzypisudolnego">
    <w:name w:val="footnote reference"/>
    <w:basedOn w:val="Domylnaczcionkaakapitu"/>
    <w:uiPriority w:val="99"/>
    <w:semiHidden/>
    <w:unhideWhenUsed/>
    <w:rsid w:val="00850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291214">
      <w:bodyDiv w:val="1"/>
      <w:marLeft w:val="0"/>
      <w:marRight w:val="0"/>
      <w:marTop w:val="0"/>
      <w:marBottom w:val="0"/>
      <w:divBdr>
        <w:top w:val="none" w:sz="0" w:space="0" w:color="auto"/>
        <w:left w:val="none" w:sz="0" w:space="0" w:color="auto"/>
        <w:bottom w:val="none" w:sz="0" w:space="0" w:color="auto"/>
        <w:right w:val="none" w:sz="0" w:space="0" w:color="auto"/>
      </w:divBdr>
    </w:div>
    <w:div w:id="1314603281">
      <w:bodyDiv w:val="1"/>
      <w:marLeft w:val="0"/>
      <w:marRight w:val="0"/>
      <w:marTop w:val="0"/>
      <w:marBottom w:val="0"/>
      <w:divBdr>
        <w:top w:val="none" w:sz="0" w:space="0" w:color="auto"/>
        <w:left w:val="none" w:sz="0" w:space="0" w:color="auto"/>
        <w:bottom w:val="none" w:sz="0" w:space="0" w:color="auto"/>
        <w:right w:val="none" w:sz="0" w:space="0" w:color="auto"/>
      </w:divBdr>
    </w:div>
    <w:div w:id="140059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sych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ciencedirect.com/science/article/pii/S1162908822000184?dgcid=coauthor&amp;fbclid=IwAR1Mm4OxYMaahUn9axXt2bDKwfy6A6U2lf-lWTbBV37FuN98aTMVI8nTZgI" TargetMode="External"/><Relationship Id="rId12" Type="http://schemas.openxmlformats.org/officeDocument/2006/relationships/hyperlink" Target="https://design.swps.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wps.pl/strefa-zarzadzan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wps.pl/strefa-kultur" TargetMode="External"/><Relationship Id="rId4" Type="http://schemas.openxmlformats.org/officeDocument/2006/relationships/webSettings" Target="webSettings.xml"/><Relationship Id="rId9" Type="http://schemas.openxmlformats.org/officeDocument/2006/relationships/hyperlink" Target="https://www.swps.pl/strefa-praw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BBF6D-A126-43FC-8004-DA48AC18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934</Words>
  <Characters>5604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5</cp:revision>
  <dcterms:created xsi:type="dcterms:W3CDTF">2022-09-20T11:43:00Z</dcterms:created>
  <dcterms:modified xsi:type="dcterms:W3CDTF">2022-09-20T12:13:00Z</dcterms:modified>
</cp:coreProperties>
</file>