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„</w:t>
      </w:r>
      <w:proofErr w:type="spellStart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Dining</w:t>
      </w:r>
      <w:proofErr w:type="spellEnd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 xml:space="preserve"> of the </w:t>
      </w:r>
      <w:proofErr w:type="spellStart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future</w:t>
      </w:r>
      <w:proofErr w:type="spellEnd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” – podawanie posiłku w roku 2050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Kryzys klimatyczny jest faktem. Przewidywane przeludnienie oraz brak wystarczającej ilości pożywienia i wody budzą lęk i skłaniają do smutnych refleksji. Z drugiej strony ekolodzy proponują rozwiązania, które mogą spowolni</w:t>
      </w:r>
      <w:bookmarkStart w:id="0" w:name="_GoBack"/>
      <w:bookmarkEnd w:id="0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 xml:space="preserve">ć katastrofę, a każdy z nas może dołączyć do wspólnych działań na rzecz ochrony środowiska. Powinniśmy zwrócić uwagę na to, co jemy i jak jemy. Anna Marciniszyn, absolwentka kierunku School of Form na specjalizacji </w:t>
      </w:r>
      <w:proofErr w:type="spellStart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Domestic</w:t>
      </w:r>
      <w:proofErr w:type="spellEnd"/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 xml:space="preserve"> Design, stworzyła naczynia przyszłości, które uwrażliwiają nas na racjonalne spożywanie posiłku i niemarnowanie jedzenia.</w:t>
      </w:r>
    </w:p>
    <w:p w:rsidR="00CE2C5C" w:rsidRPr="00CE2C5C" w:rsidRDefault="00CE2C5C" w:rsidP="00CE2C5C">
      <w:pPr>
        <w:rPr>
          <w:rFonts w:asciiTheme="majorHAnsi" w:eastAsia="Times New Roman" w:hAnsiTheme="majorHAnsi" w:cstheme="majorHAnsi"/>
          <w:sz w:val="22"/>
          <w:szCs w:val="22"/>
        </w:rPr>
      </w:pP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Jedzenie jako świadomy wybór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color w:val="000000"/>
          <w:sz w:val="22"/>
          <w:szCs w:val="22"/>
        </w:rPr>
        <w:t>Celem projektu jest zwrócenie uwagi na kwestie dotyczące produkcji i dystrybucji jedzenia, które ze względu na złe rozporządzanie sprawiają, że wciąż zmagamy się z epidemią głodu. W swojej pracy Anna Marciniszyn przedstawiła jedną z wizji racjonalnego jedzenia i podawania posiłków w niedalekiej przyszłości. Zestaw do spożywania posiłków złożony z czterech obiektów porcelanowych oraz trzech ze stali nierdzewnej powstał dzięki analizie tego, jak oddziałują na nas naczynia i ich kształty, oraz jak czynność jedzenia i jego wygląd wpływają na nas. Z jednej strony autorka chce zauważyć, że można delektować się mdłym jedzeniem, natomiast z drugiej skłonić użytkownika do refleksji.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>W pracy dyplomowej postanowiłam podjąć temat, który uważam nie tylko za istotny dla nas wszystkich, ale również za taki, o którym mówi się za mało. Każdy z nas codziennie, mimowolnie i wielokrotnie dokonuje wyboru związanego z posiłkiem – warto, żeby to była zawsze świadoma decyzja, uwzględniająca proces powstawania danego jedzenia</w:t>
      </w:r>
      <w:r w:rsidRPr="00CE2C5C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– mówi autorka projektu.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Dużo posiłków i dużo głodu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color w:val="000000"/>
          <w:sz w:val="22"/>
          <w:szCs w:val="22"/>
        </w:rPr>
        <w:t>Wspomniany 2050 rok prawdopodobnie będzie czasem globalnego kryzysu związanego z problemami dostarczania wystarczającej ilości jedzenia dla ludzkości. Przewiduje się, że liczba ludzi zamieszkujących Ziemię wzrośnie do około dziesięciu miliardów. Przemysł rolniczy i spożywczy już teraz przygotowuje się do ogromnego zwiększenia produkcji. Wiadomo już, że takie jedzenie jak algi czy owady niebawem stanie się podstawą kolejnej gałęzi przemysłu rolno-spożywczego, wartego wiele milionów dolarów. Obecnie żywności starczyłoby na wykarmienie około dwunastu miliardów ludzi, a mimo to nadal aż jedna na dziewięć osób na świecie głoduje. Co więc robimy źle?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color w:val="000000"/>
          <w:sz w:val="22"/>
          <w:szCs w:val="22"/>
        </w:rPr>
        <w:t>Co roku wyrzucamy od 35-50% wytworzonego jedzenia. Każdego roku pod uprawę zmarnowanego jedzenia przeznacza się obszar wielkości Chin, a jego produkcja pochłania naturalne, nieodnawialne środki. Gleba staje się jałowa, zużycie wody (której już dziś zaczyna brakować) jest ogromne, wymierają gatunki zwierząt zamieszkujących tereny wycinane pod uprawy – a wszystko po to, aby wyprodukowana żywność nigdy nie została zjedzona.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b/>
          <w:bCs/>
          <w:color w:val="000000"/>
          <w:sz w:val="22"/>
          <w:szCs w:val="22"/>
        </w:rPr>
        <w:t>Jemy zmysłami</w:t>
      </w:r>
    </w:p>
    <w:p w:rsidR="00CE2C5C" w:rsidRPr="00CE2C5C" w:rsidRDefault="00CE2C5C" w:rsidP="00CE2C5C">
      <w:pPr>
        <w:spacing w:before="240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CE2C5C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t xml:space="preserve">Opracowywanie kształtów naczyń i sztućców zaczęłam od zbadania tego, jak podawane są dania w restauracjach z największą liczbą gwiazdek Michelin na całym świecie. Obserwowałam, w jaki sposób obecnie podnosi się rangę posiłku oraz wzmacnia wrażenia sensoryczne podczas spożywania. Stworzyłam mapę myśli, a za pomocą rysunków i modeli starałam się wypracować kształty, które każdą z czterech wyodrębnionych w pracy konsystencji jedzenia podniosło do rangi wykwintnego posiłku. Sztućce miały być dopełnieniem celebracji procesu jedzenia mocno angażującego skupienie </w:t>
      </w:r>
      <w:r w:rsidRPr="00CE2C5C">
        <w:rPr>
          <w:rFonts w:asciiTheme="majorHAnsi" w:eastAsia="Times New Roman" w:hAnsiTheme="majorHAnsi" w:cstheme="majorHAnsi"/>
          <w:i/>
          <w:iCs/>
          <w:color w:val="000000"/>
          <w:sz w:val="22"/>
          <w:szCs w:val="22"/>
        </w:rPr>
        <w:lastRenderedPageBreak/>
        <w:t>użytkownika. Każde z naczyń jest podpisane odpowiednio do rodzaju jedzenia, które należy z niego spożywać</w:t>
      </w:r>
      <w:r w:rsidRPr="00CE2C5C">
        <w:rPr>
          <w:rFonts w:asciiTheme="majorHAnsi" w:eastAsia="Times New Roman" w:hAnsiTheme="majorHAnsi" w:cstheme="majorHAnsi"/>
          <w:color w:val="000000"/>
          <w:sz w:val="22"/>
          <w:szCs w:val="22"/>
        </w:rPr>
        <w:t xml:space="preserve"> – wyjaśnia Anna Marciniszyn.</w:t>
      </w:r>
    </w:p>
    <w:p w:rsidR="003F4D0F" w:rsidRPr="00CE2C5C" w:rsidRDefault="003F4D0F">
      <w:pPr>
        <w:spacing w:line="288" w:lineRule="auto"/>
        <w:jc w:val="both"/>
        <w:rPr>
          <w:rFonts w:asciiTheme="majorHAnsi" w:eastAsia="Arial" w:hAnsiTheme="majorHAnsi" w:cstheme="majorHAnsi"/>
          <w:color w:val="484848"/>
          <w:sz w:val="22"/>
          <w:szCs w:val="22"/>
          <w:highlight w:val="white"/>
        </w:rPr>
      </w:pPr>
    </w:p>
    <w:p w:rsidR="003F4D0F" w:rsidRPr="00CE2C5C" w:rsidRDefault="003F4D0F">
      <w:pPr>
        <w:spacing w:line="288" w:lineRule="auto"/>
        <w:jc w:val="both"/>
        <w:rPr>
          <w:rFonts w:asciiTheme="majorHAnsi" w:eastAsia="Arial" w:hAnsiTheme="majorHAnsi" w:cstheme="majorHAnsi"/>
          <w:color w:val="484848"/>
          <w:sz w:val="22"/>
          <w:szCs w:val="22"/>
          <w:highlight w:val="white"/>
        </w:rPr>
      </w:pPr>
    </w:p>
    <w:p w:rsidR="003F4D0F" w:rsidRPr="00CE2C5C" w:rsidRDefault="003F4D0F">
      <w:pPr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F4D0F" w:rsidRPr="00CE2C5C" w:rsidRDefault="003F4D0F">
      <w:pPr>
        <w:spacing w:line="288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F4D0F" w:rsidRPr="00CE2C5C" w:rsidRDefault="00246E2A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CE2C5C">
        <w:rPr>
          <w:rFonts w:asciiTheme="majorHAnsi" w:hAnsiTheme="majorHAnsi" w:cstheme="majorHAnsi"/>
          <w:color w:val="000000"/>
          <w:sz w:val="22"/>
          <w:szCs w:val="22"/>
        </w:rPr>
        <w:t>***</w:t>
      </w:r>
    </w:p>
    <w:p w:rsidR="003F4D0F" w:rsidRPr="00CE2C5C" w:rsidRDefault="00246E2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E2C5C">
        <w:rPr>
          <w:rFonts w:asciiTheme="majorHAnsi" w:hAnsiTheme="majorHAnsi" w:cstheme="majorHAnsi"/>
          <w:b/>
          <w:sz w:val="22"/>
          <w:szCs w:val="22"/>
        </w:rPr>
        <w:t xml:space="preserve">School of Form 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to kierunek wzornictwo, na Wydziale Projektowania Uniwersytetu SWPS w Warszawie, uruchomionym w 2020 r. Wcześniej School of Form od 2011 r. działało jako Katedra Projektowania w poznańskiej Filii Uniwersytetu SWPS. Studia trwają 4 lata, a po ich ukończeniu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 xml:space="preserve"> absolwenci uzyskują tytuł licencjata Uniwersytetu SWPS na kierunku wzornictwo. Nad unikalnym programem nauczania, który łączy w sobie elementy edukacji projektowej i humanistycznej pracował zespół ekspertów pod przewodnictwem </w:t>
      </w:r>
      <w:proofErr w:type="spellStart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Lidewij</w:t>
      </w:r>
      <w:proofErr w:type="spellEnd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 xml:space="preserve"> </w:t>
      </w:r>
      <w:proofErr w:type="spellStart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Edelkoort</w:t>
      </w:r>
      <w:proofErr w:type="spellEnd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, wieloletni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 xml:space="preserve">ej szefowej Design </w:t>
      </w:r>
      <w:proofErr w:type="spellStart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Academy</w:t>
      </w:r>
      <w:proofErr w:type="spellEnd"/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 xml:space="preserve"> Eindhoven, która jest mentorką School of Form. Program studiów w 2012 r. został nagrodzony w konkursie Ministerstwa Nauki i Szkolnictwa Wyższego na najlepszy program kształcenia wdrożony zgodnie z Krajowymi Ramami Kwalifikacji, a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 xml:space="preserve"> w 2016 r. uzyskał ocenę pozytywną Polskiej Komisji Akredytacyjnej. W ciągu tych lat kierunek ukończyło przeszło 200 licencjatów i licencjatek, którzy z powodzeniem rozwijają karierę projektową lub kontynuują naukę na najlepszych polskich i międzynarodowyc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h uczelniach.</w:t>
      </w:r>
    </w:p>
    <w:p w:rsidR="003F4D0F" w:rsidRPr="00CE2C5C" w:rsidRDefault="00246E2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School of Form współpracuje z polskimi i światowymi projektantami, wykładowcami praktykami i ekspertami, pracującymi dla najlepszych marek i firm z różnych branż. Jednym z najistotniejszych elementów strategii kształcenia w School of Form jes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t połączenie nauki rzemiosła i humanistyki z biznesem już na wczesnym etapie projektowym. Współpraca z poważnymi partnerami biznesowymi, którzy wspierają finansowo rozwój studentów, a także oferują im staże w swoich przedsiębiorstwach to również znak rozpo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znawczy School of Form. Studenci odbywają praktyki w krajowych i zagranicznych studiach projektowych, firmach produkcyjnych i warsztatach rzemieślniczych w zależności od wybranego przez siebie profilu.</w:t>
      </w:r>
    </w:p>
    <w:p w:rsidR="003F4D0F" w:rsidRPr="00CE2C5C" w:rsidRDefault="00246E2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Obecność w głównym kampusie – gdzie prowadzone są stud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ia z obszaru psychologii, kulturoznawstwa, zarządzania, prawa i komunikacji, stanowiące przedmiot zainteresowania i narzędzie wsparcia projektantów, tworzy przestrzeń rozwoju i możliwości współpracy ze zróżnicowanym zespołem badaczy, dydaktyków i praktyków</w:t>
      </w:r>
      <w:r w:rsidRPr="00CE2C5C">
        <w:rPr>
          <w:rFonts w:asciiTheme="majorHAnsi" w:hAnsiTheme="majorHAnsi" w:cstheme="majorHAnsi"/>
          <w:color w:val="222222"/>
          <w:sz w:val="22"/>
          <w:szCs w:val="22"/>
          <w:highlight w:val="white"/>
        </w:rPr>
        <w:t>.</w:t>
      </w:r>
    </w:p>
    <w:p w:rsidR="003F4D0F" w:rsidRPr="00CE2C5C" w:rsidRDefault="00246E2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00" w:line="314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E2C5C">
        <w:rPr>
          <w:rFonts w:asciiTheme="majorHAnsi" w:hAnsiTheme="majorHAnsi" w:cstheme="majorHAnsi"/>
          <w:sz w:val="22"/>
          <w:szCs w:val="22"/>
        </w:rPr>
        <w:t>Więcej informacji o School of Form:</w:t>
      </w:r>
      <w:hyperlink r:id="rId6">
        <w:r w:rsidRPr="00CE2C5C">
          <w:rPr>
            <w:rFonts w:asciiTheme="majorHAnsi" w:hAnsiTheme="majorHAnsi" w:cstheme="majorHAnsi"/>
            <w:color w:val="1155CC"/>
            <w:sz w:val="22"/>
            <w:szCs w:val="22"/>
          </w:rPr>
          <w:t xml:space="preserve"> www.sof.edu.pl</w:t>
        </w:r>
      </w:hyperlink>
    </w:p>
    <w:p w:rsidR="003F4D0F" w:rsidRPr="00CE2C5C" w:rsidRDefault="003F4D0F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64" w:lineRule="auto"/>
        <w:jc w:val="both"/>
        <w:rPr>
          <w:rFonts w:asciiTheme="majorHAnsi" w:hAnsiTheme="majorHAnsi" w:cstheme="majorHAnsi"/>
          <w:sz w:val="22"/>
          <w:szCs w:val="22"/>
        </w:rPr>
      </w:pPr>
    </w:p>
    <w:p w:rsidR="003F4D0F" w:rsidRPr="00CE2C5C" w:rsidRDefault="003F4D0F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/>
          <w:sz w:val="22"/>
          <w:szCs w:val="22"/>
        </w:rPr>
      </w:pPr>
    </w:p>
    <w:sectPr w:rsidR="003F4D0F" w:rsidRPr="00CE2C5C">
      <w:headerReference w:type="even" r:id="rId7"/>
      <w:headerReference w:type="default" r:id="rId8"/>
      <w:headerReference w:type="first" r:id="rId9"/>
      <w:pgSz w:w="11906" w:h="16838"/>
      <w:pgMar w:top="2096" w:right="1418" w:bottom="1588" w:left="1418" w:header="0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E2A" w:rsidRDefault="00246E2A">
      <w:r>
        <w:separator/>
      </w:r>
    </w:p>
  </w:endnote>
  <w:endnote w:type="continuationSeparator" w:id="0">
    <w:p w:rsidR="00246E2A" w:rsidRDefault="00246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E2A" w:rsidRDefault="00246E2A">
      <w:r>
        <w:separator/>
      </w:r>
    </w:p>
  </w:footnote>
  <w:footnote w:type="continuationSeparator" w:id="0">
    <w:p w:rsidR="00246E2A" w:rsidRDefault="00246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D0F" w:rsidRDefault="003F4D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D0F" w:rsidRDefault="00246E2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709" w:hanging="142"/>
      <w:rPr>
        <w:color w:val="000000"/>
        <w:sz w:val="22"/>
        <w:szCs w:val="22"/>
      </w:rPr>
    </w:pPr>
    <w:r>
      <w:rPr>
        <w:noProof/>
        <w:color w:val="000000"/>
        <w:sz w:val="22"/>
        <w:szCs w:val="22"/>
      </w:rPr>
      <w:drawing>
        <wp:inline distT="0" distB="0" distL="114300" distR="114300">
          <wp:extent cx="783590" cy="8185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3590" cy="8185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D0F" w:rsidRDefault="003F4D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0F"/>
    <w:rsid w:val="00246E2A"/>
    <w:rsid w:val="003F4D0F"/>
    <w:rsid w:val="00CE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7905A-791B-4CDE-A553-248C62EA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E2C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7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f.edu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Konto Microsoft</cp:lastModifiedBy>
  <cp:revision>2</cp:revision>
  <dcterms:created xsi:type="dcterms:W3CDTF">2022-07-20T09:05:00Z</dcterms:created>
  <dcterms:modified xsi:type="dcterms:W3CDTF">2022-07-20T09:05:00Z</dcterms:modified>
</cp:coreProperties>
</file>