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AD359B" w:rsidRPr="00AD359B" w:rsidRDefault="00AD359B" w:rsidP="00AD359B">
      <w:pPr>
        <w:pStyle w:val="Normalny1"/>
        <w:spacing w:line="288" w:lineRule="auto"/>
        <w:jc w:val="both"/>
        <w:rPr>
          <w:sz w:val="22"/>
          <w:szCs w:val="22"/>
        </w:rPr>
      </w:pPr>
      <w:r w:rsidRPr="00AD359B">
        <w:rPr>
          <w:b/>
          <w:sz w:val="22"/>
          <w:szCs w:val="22"/>
        </w:rPr>
        <w:t>dr Alina Landowska</w:t>
      </w:r>
      <w:r>
        <w:rPr>
          <w:sz w:val="22"/>
          <w:szCs w:val="22"/>
        </w:rPr>
        <w:t xml:space="preserve"> – kulturoznawca, </w:t>
      </w:r>
      <w:r w:rsidRPr="00AD359B">
        <w:rPr>
          <w:sz w:val="22"/>
          <w:szCs w:val="22"/>
        </w:rPr>
        <w:t>Wydział Nauk Humanistycznych w Warszawie • Katedra Kultury i Mediów</w:t>
      </w:r>
    </w:p>
    <w:p w:rsidR="00AD359B" w:rsidRDefault="00AD359B" w:rsidP="00AD359B">
      <w:pPr>
        <w:pStyle w:val="Normalny1"/>
        <w:spacing w:line="288" w:lineRule="auto"/>
        <w:jc w:val="both"/>
        <w:rPr>
          <w:sz w:val="22"/>
          <w:szCs w:val="22"/>
        </w:rPr>
      </w:pPr>
    </w:p>
    <w:p w:rsidR="00AD359B" w:rsidRPr="00AD359B" w:rsidRDefault="00AD359B" w:rsidP="00AD359B">
      <w:pPr>
        <w:pStyle w:val="Normalny1"/>
        <w:spacing w:line="288" w:lineRule="auto"/>
        <w:jc w:val="both"/>
        <w:rPr>
          <w:sz w:val="22"/>
          <w:szCs w:val="22"/>
        </w:rPr>
      </w:pPr>
      <w:r w:rsidRPr="00AD359B">
        <w:rPr>
          <w:sz w:val="22"/>
          <w:szCs w:val="22"/>
        </w:rPr>
        <w:t xml:space="preserve">Adiunkt na Wydziale Nauk Humanistycznych w Warszawie, mentor i </w:t>
      </w:r>
      <w:proofErr w:type="spellStart"/>
      <w:r w:rsidRPr="00AD359B">
        <w:rPr>
          <w:sz w:val="22"/>
          <w:szCs w:val="22"/>
        </w:rPr>
        <w:t>executive</w:t>
      </w:r>
      <w:proofErr w:type="spellEnd"/>
      <w:r w:rsidRPr="00AD359B">
        <w:rPr>
          <w:sz w:val="22"/>
          <w:szCs w:val="22"/>
        </w:rPr>
        <w:t xml:space="preserve"> </w:t>
      </w:r>
      <w:proofErr w:type="spellStart"/>
      <w:r w:rsidRPr="00AD359B">
        <w:rPr>
          <w:sz w:val="22"/>
          <w:szCs w:val="22"/>
        </w:rPr>
        <w:t>coach</w:t>
      </w:r>
      <w:proofErr w:type="spellEnd"/>
      <w:r w:rsidRPr="00AD359B">
        <w:rPr>
          <w:sz w:val="22"/>
          <w:szCs w:val="22"/>
        </w:rPr>
        <w:t xml:space="preserve"> współpracujący z EMCC Poland. Jej zainteresowania badawcze koncentrują się wokół ewolucji moralności i kultury (ang. </w:t>
      </w:r>
      <w:proofErr w:type="spellStart"/>
      <w:r w:rsidRPr="00AD359B">
        <w:rPr>
          <w:sz w:val="22"/>
          <w:szCs w:val="22"/>
        </w:rPr>
        <w:t>culture</w:t>
      </w:r>
      <w:proofErr w:type="spellEnd"/>
      <w:r w:rsidRPr="00AD359B">
        <w:rPr>
          <w:sz w:val="22"/>
          <w:szCs w:val="22"/>
        </w:rPr>
        <w:t xml:space="preserve"> </w:t>
      </w:r>
      <w:proofErr w:type="spellStart"/>
      <w:r w:rsidRPr="00AD359B">
        <w:rPr>
          <w:sz w:val="22"/>
          <w:szCs w:val="22"/>
        </w:rPr>
        <w:t>evolution</w:t>
      </w:r>
      <w:proofErr w:type="spellEnd"/>
      <w:r w:rsidRPr="00AD359B">
        <w:rPr>
          <w:sz w:val="22"/>
          <w:szCs w:val="22"/>
        </w:rPr>
        <w:t xml:space="preserve"> </w:t>
      </w:r>
      <w:proofErr w:type="spellStart"/>
      <w:r w:rsidRPr="00AD359B">
        <w:rPr>
          <w:sz w:val="22"/>
          <w:szCs w:val="22"/>
        </w:rPr>
        <w:t>theory</w:t>
      </w:r>
      <w:proofErr w:type="spellEnd"/>
      <w:r w:rsidRPr="00AD359B">
        <w:rPr>
          <w:sz w:val="22"/>
          <w:szCs w:val="22"/>
        </w:rPr>
        <w:t xml:space="preserve">), zarządzania opartego na wartościach (ang. </w:t>
      </w:r>
      <w:proofErr w:type="spellStart"/>
      <w:r w:rsidRPr="00AD359B">
        <w:rPr>
          <w:sz w:val="22"/>
          <w:szCs w:val="22"/>
        </w:rPr>
        <w:t>humanistic</w:t>
      </w:r>
      <w:proofErr w:type="spellEnd"/>
      <w:r w:rsidRPr="00AD359B">
        <w:rPr>
          <w:sz w:val="22"/>
          <w:szCs w:val="22"/>
        </w:rPr>
        <w:t xml:space="preserve"> management) oraz etyki stosowanej (w szczególności w biznesie).</w:t>
      </w:r>
    </w:p>
    <w:p w:rsidR="00AD359B" w:rsidRPr="00AD359B" w:rsidRDefault="00AD359B" w:rsidP="00AD359B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AD359B" w:rsidP="00AD359B">
      <w:pPr>
        <w:pStyle w:val="Normalny1"/>
        <w:spacing w:line="288" w:lineRule="auto"/>
        <w:jc w:val="both"/>
        <w:rPr>
          <w:sz w:val="22"/>
          <w:szCs w:val="22"/>
        </w:rPr>
      </w:pPr>
      <w:r w:rsidRPr="00AD359B">
        <w:rPr>
          <w:sz w:val="22"/>
          <w:szCs w:val="22"/>
        </w:rPr>
        <w:t xml:space="preserve">Absolwentka i stypendystka uczelni krajowych i zagranicznych m.in. SDG </w:t>
      </w:r>
      <w:proofErr w:type="spellStart"/>
      <w:r w:rsidRPr="00AD359B">
        <w:rPr>
          <w:sz w:val="22"/>
          <w:szCs w:val="22"/>
        </w:rPr>
        <w:t>Academy</w:t>
      </w:r>
      <w:proofErr w:type="spellEnd"/>
      <w:r w:rsidRPr="00AD359B">
        <w:rPr>
          <w:sz w:val="22"/>
          <w:szCs w:val="22"/>
        </w:rPr>
        <w:t xml:space="preserve"> (ONZ), </w:t>
      </w:r>
      <w:proofErr w:type="spellStart"/>
      <w:r w:rsidRPr="00AD359B">
        <w:rPr>
          <w:sz w:val="22"/>
          <w:szCs w:val="22"/>
        </w:rPr>
        <w:t>Tantur</w:t>
      </w:r>
      <w:proofErr w:type="spellEnd"/>
      <w:r w:rsidRPr="00AD359B">
        <w:rPr>
          <w:sz w:val="22"/>
          <w:szCs w:val="22"/>
        </w:rPr>
        <w:t xml:space="preserve"> Ekumeniczny Instytut w Jerozolimie (Uniwersytet Notre Dame, USA), The </w:t>
      </w:r>
      <w:proofErr w:type="spellStart"/>
      <w:r w:rsidRPr="00AD359B">
        <w:rPr>
          <w:sz w:val="22"/>
          <w:szCs w:val="22"/>
        </w:rPr>
        <w:t>Baltic</w:t>
      </w:r>
      <w:proofErr w:type="spellEnd"/>
      <w:r w:rsidRPr="00AD359B">
        <w:rPr>
          <w:sz w:val="22"/>
          <w:szCs w:val="22"/>
        </w:rPr>
        <w:t xml:space="preserve"> University Program (Uppsala, Szwecja), Szwedzki Instytut Badań Środowiskowych (Kalmar, Szwecja), Królewski Duński Fundusz Studencki dla Studentów Zagranicznych (Kopenhaga, Dania). Współzałożycielka </w:t>
      </w:r>
      <w:proofErr w:type="spellStart"/>
      <w:r w:rsidRPr="00AD359B">
        <w:rPr>
          <w:sz w:val="22"/>
          <w:szCs w:val="22"/>
        </w:rPr>
        <w:t>thinkanka</w:t>
      </w:r>
      <w:proofErr w:type="spellEnd"/>
      <w:r w:rsidRPr="00AD359B">
        <w:rPr>
          <w:sz w:val="22"/>
          <w:szCs w:val="22"/>
        </w:rPr>
        <w:t xml:space="preserve"> Instytut Rozwoju. Była wiceprezes Polskiego Stowarzyszenia Kobiet Biznesu. Wieloletnia reprezentantka Pracodawców RP w Business and </w:t>
      </w:r>
      <w:proofErr w:type="spellStart"/>
      <w:r w:rsidRPr="00AD359B">
        <w:rPr>
          <w:sz w:val="22"/>
          <w:szCs w:val="22"/>
        </w:rPr>
        <w:t>Industry</w:t>
      </w:r>
      <w:proofErr w:type="spellEnd"/>
      <w:r w:rsidRPr="00AD359B">
        <w:rPr>
          <w:sz w:val="22"/>
          <w:szCs w:val="22"/>
        </w:rPr>
        <w:t xml:space="preserve"> </w:t>
      </w:r>
      <w:proofErr w:type="spellStart"/>
      <w:r w:rsidRPr="00AD359B">
        <w:rPr>
          <w:sz w:val="22"/>
          <w:szCs w:val="22"/>
        </w:rPr>
        <w:t>Advisory</w:t>
      </w:r>
      <w:proofErr w:type="spellEnd"/>
      <w:r w:rsidRPr="00AD359B">
        <w:rPr>
          <w:sz w:val="22"/>
          <w:szCs w:val="22"/>
        </w:rPr>
        <w:t xml:space="preserve"> </w:t>
      </w:r>
      <w:proofErr w:type="spellStart"/>
      <w:r w:rsidRPr="00AD359B">
        <w:rPr>
          <w:sz w:val="22"/>
          <w:szCs w:val="22"/>
        </w:rPr>
        <w:t>Committee</w:t>
      </w:r>
      <w:proofErr w:type="spellEnd"/>
      <w:r w:rsidRPr="00AD359B">
        <w:rPr>
          <w:sz w:val="22"/>
          <w:szCs w:val="22"/>
        </w:rPr>
        <w:t xml:space="preserve"> (BIAC) przy OECD.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86C68" w:rsidRDefault="00B86C68" w:rsidP="00B86C68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B86C68" w:rsidRPr="00151C8E" w:rsidRDefault="00B86C68" w:rsidP="00B86C68">
      <w:pPr>
        <w:jc w:val="both"/>
        <w:rPr>
          <w:rFonts w:eastAsia="Times New Roman" w:cstheme="minorHAnsi"/>
          <w:i/>
          <w:color w:val="000000"/>
        </w:rPr>
      </w:pPr>
    </w:p>
    <w:p w:rsidR="00B86C68" w:rsidRPr="00151C8E" w:rsidRDefault="00B86C68" w:rsidP="00B86C68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86C68" w:rsidRPr="00151C8E" w:rsidRDefault="00B86C68" w:rsidP="00B86C68">
      <w:pPr>
        <w:jc w:val="both"/>
        <w:rPr>
          <w:rFonts w:eastAsia="Times New Roman" w:cstheme="minorHAnsi"/>
          <w:i/>
        </w:rPr>
      </w:pPr>
    </w:p>
    <w:p w:rsidR="00B86C68" w:rsidRPr="00151C8E" w:rsidRDefault="00B86C68" w:rsidP="00B86C6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86C68" w:rsidRPr="00151C8E" w:rsidRDefault="00B86C68" w:rsidP="00B86C68">
      <w:pPr>
        <w:jc w:val="both"/>
        <w:rPr>
          <w:rFonts w:eastAsia="Times New Roman" w:cstheme="minorHAnsi"/>
          <w:i/>
        </w:rPr>
      </w:pPr>
    </w:p>
    <w:p w:rsidR="00B86C68" w:rsidRPr="00151C8E" w:rsidRDefault="00B86C68" w:rsidP="00B86C6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B86C68" w:rsidRPr="00151C8E" w:rsidRDefault="00B86C68" w:rsidP="00B86C68">
      <w:pPr>
        <w:jc w:val="both"/>
        <w:rPr>
          <w:rFonts w:cstheme="minorHAnsi"/>
          <w:i/>
        </w:rPr>
      </w:pPr>
    </w:p>
    <w:p w:rsidR="00B86C68" w:rsidRPr="00151C8E" w:rsidRDefault="00B86C68" w:rsidP="00B86C6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B86C68" w:rsidRPr="00146F9A" w:rsidRDefault="00B86C68" w:rsidP="00B86C68">
      <w:pPr>
        <w:jc w:val="both"/>
        <w:rPr>
          <w:rFonts w:cstheme="minorHAnsi"/>
          <w:i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  <w:bookmarkStart w:id="1" w:name="_GoBack"/>
      <w:bookmarkEnd w:id="1"/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C3E" w:rsidRDefault="004F3C3E" w:rsidP="00BF277B">
      <w:r>
        <w:separator/>
      </w:r>
    </w:p>
  </w:endnote>
  <w:endnote w:type="continuationSeparator" w:id="0">
    <w:p w:rsidR="004F3C3E" w:rsidRDefault="004F3C3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C3E" w:rsidRDefault="004F3C3E" w:rsidP="00BF277B">
      <w:r>
        <w:separator/>
      </w:r>
    </w:p>
  </w:footnote>
  <w:footnote w:type="continuationSeparator" w:id="0">
    <w:p w:rsidR="004F3C3E" w:rsidRDefault="004F3C3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4F3C3E"/>
    <w:rsid w:val="00500F15"/>
    <w:rsid w:val="008D3484"/>
    <w:rsid w:val="00AD359B"/>
    <w:rsid w:val="00B86C68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EF6A"/>
  <w15:docId w15:val="{CFC8BCE0-93F4-40CF-9993-A5DC9E76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B86C6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Magdalena Krzyżkowiak</cp:lastModifiedBy>
  <cp:revision>3</cp:revision>
  <dcterms:created xsi:type="dcterms:W3CDTF">2022-01-31T13:57:00Z</dcterms:created>
  <dcterms:modified xsi:type="dcterms:W3CDTF">2023-03-20T12:26:00Z</dcterms:modified>
</cp:coreProperties>
</file>