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</w:rPr>
        <w:t>prof. dr hab. Dariusz Doli</w:t>
      </w:r>
      <w:r>
        <w:rPr>
          <w:rFonts w:ascii="Arial" w:hAnsi="Arial" w:hint="default"/>
          <w:b w:val="1"/>
          <w:bCs w:val="1"/>
          <w:u w:color="000000"/>
          <w:rtl w:val="0"/>
        </w:rPr>
        <w:t>ń</w:t>
      </w:r>
      <w:r>
        <w:rPr>
          <w:rFonts w:ascii="Arial" w:hAnsi="Arial"/>
          <w:b w:val="1"/>
          <w:bCs w:val="1"/>
          <w:u w:color="000000"/>
          <w:rtl w:val="0"/>
        </w:rPr>
        <w:t>ski</w:t>
      </w:r>
      <w:r>
        <w:rPr>
          <w:rFonts w:ascii="Arial" w:hAnsi="Arial"/>
          <w:u w:color="000000"/>
          <w:rtl w:val="0"/>
        </w:rPr>
        <w:t xml:space="preserve"> - Pe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nomocnik rektora ds. rozwoju uczelni, Kierownik Katedry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ecznej, II Wydzia</w:t>
      </w:r>
      <w:r>
        <w:rPr>
          <w:rFonts w:ascii="Arial" w:hAnsi="Arial" w:hint="default"/>
          <w:u w:color="000000"/>
          <w:rtl w:val="0"/>
        </w:rPr>
        <w:t xml:space="preserve">ł </w:t>
      </w:r>
      <w:r>
        <w:rPr>
          <w:rFonts w:ascii="Arial" w:hAnsi="Arial"/>
          <w:u w:color="000000"/>
          <w:rtl w:val="0"/>
        </w:rPr>
        <w:t>Psychologii, Filia we Wroc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awiu.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Psycholog.</w:t>
      </w:r>
      <w:r>
        <w:rPr>
          <w:rFonts w:ascii="Arial" w:hAnsi="Arial"/>
          <w:u w:color="000000"/>
          <w:rtl w:val="0"/>
        </w:rPr>
        <w:t xml:space="preserve"> </w:t>
      </w:r>
      <w:r>
        <w:rPr>
          <w:rFonts w:ascii="Arial" w:hAnsi="Arial"/>
          <w:u w:color="000000"/>
          <w:rtl w:val="0"/>
        </w:rPr>
        <w:t>Jeden z najbardziej cenionych psycholog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ecznych w Polsce. Zajmuje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psychologi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zachowa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ecznych, psychologi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emocji i motywacji. Analizuje techniki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ywu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ecznego, mechanizmy ulegania wobec zewn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trznego nacisku i manipulacji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ecznej. Interesuje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psychologicznymi aspektami marketingu i reklamy. Jest autorem licznych projekt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naukowych, bada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eksperymentalnych i teorii z zakresu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ecznej, szczeg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lnie zachowa</w:t>
      </w:r>
      <w:r>
        <w:rPr>
          <w:rFonts w:ascii="Arial" w:hAnsi="Arial" w:hint="default"/>
          <w:u w:color="000000"/>
          <w:rtl w:val="0"/>
        </w:rPr>
        <w:t xml:space="preserve">ń </w:t>
      </w:r>
      <w:r>
        <w:rPr>
          <w:rFonts w:ascii="Arial" w:hAnsi="Arial"/>
          <w:u w:color="000000"/>
          <w:rtl w:val="0"/>
        </w:rPr>
        <w:t>konsumenckich oraz weryfikacji technik u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ywanych przez ludzi do tego, aby efektywnie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ywa</w:t>
      </w:r>
      <w:r>
        <w:rPr>
          <w:rFonts w:ascii="Arial" w:hAnsi="Arial" w:hint="default"/>
          <w:u w:color="000000"/>
          <w:rtl w:val="0"/>
        </w:rPr>
        <w:t xml:space="preserve">ć </w:t>
      </w:r>
      <w:r>
        <w:rPr>
          <w:rFonts w:ascii="Arial" w:hAnsi="Arial"/>
          <w:u w:color="000000"/>
          <w:rtl w:val="0"/>
        </w:rPr>
        <w:t>na innych.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 xml:space="preserve">Redaktor naczelny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Polish Psychological Bulletin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>. Publikuje w presti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 xml:space="preserve">owych czasopismach, takich jak: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Journal of Personality and Social Psychology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 xml:space="preserve">,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Personality and Social Psychology Bulletin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 xml:space="preserve">,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Journal of Experimental Social Psychology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oraz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European Journal of Social Psychology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>. Autor i wsp</w:t>
      </w:r>
      <w:r>
        <w:rPr>
          <w:rFonts w:ascii="Arial" w:hAnsi="Arial" w:hint="default"/>
          <w:u w:color="000000"/>
          <w:rtl w:val="0"/>
        </w:rPr>
        <w:t>ół</w:t>
      </w:r>
      <w:r>
        <w:rPr>
          <w:rFonts w:ascii="Arial" w:hAnsi="Arial"/>
          <w:u w:color="000000"/>
          <w:rtl w:val="0"/>
        </w:rPr>
        <w:t>autor oko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 xml:space="preserve">o 200 publikacji, m.in.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Psychologia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ywu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ecznego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(2000),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Psychologiczne mechanizmy reklamy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(2003),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Ukryte sensy zachowania: rozmowy o wywieraniu wp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ywu i reklamie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>(2006), Manipulacja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(2009) oraz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Techniques of social influence: The psychology of gaining compliance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>(2016).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Jest cz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onkiem-korespondentem Polskiej Akademii Nauk, cz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onkiem Komitetu Psychologii PAN oraz prezesem Polskiego Stowarzyszenia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Na Uniwersytecie SWPS prowadzi zaj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cia z zakresu psychologii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ecznej i psychologii reklamy.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