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65A3FB76" w14:textId="2588EC8D" w:rsidR="00AD6B0F" w:rsidRPr="00AD6B0F" w:rsidRDefault="00AD6B0F" w:rsidP="00AD6B0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Hanna Kucwaj </w:t>
      </w:r>
      <w:r w:rsidR="00590F5A" w:rsidRPr="00590F5A">
        <w:rPr>
          <w:rFonts w:cs="Calibri"/>
          <w:sz w:val="22"/>
          <w:szCs w:val="22"/>
        </w:rPr>
        <w:t>–</w:t>
      </w:r>
      <w:r w:rsidR="006D286F" w:rsidRPr="00590F5A">
        <w:rPr>
          <w:rFonts w:cs="Calibri"/>
          <w:sz w:val="22"/>
          <w:szCs w:val="22"/>
        </w:rPr>
        <w:t xml:space="preserve"> </w:t>
      </w:r>
      <w:r w:rsidRPr="00AD6B0F">
        <w:rPr>
          <w:rFonts w:cs="Calibri"/>
          <w:b w:val="0"/>
          <w:bCs w:val="0"/>
          <w:sz w:val="22"/>
          <w:szCs w:val="22"/>
        </w:rPr>
        <w:t>Magister kognitywistyki. Obrona jej pracy doktorskiej z psychologii odbędzie się w październiku 2023 r.</w:t>
      </w:r>
    </w:p>
    <w:p w14:paraId="25E7EE18" w14:textId="10E7B33E" w:rsidR="00AD6B0F" w:rsidRPr="00AD6B0F" w:rsidRDefault="00AD6B0F" w:rsidP="00AD6B0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AD6B0F">
        <w:rPr>
          <w:rFonts w:cs="Calibri"/>
          <w:b w:val="0"/>
          <w:bCs w:val="0"/>
          <w:sz w:val="22"/>
          <w:szCs w:val="22"/>
        </w:rPr>
        <w:t>Naukowo zajmuje się badaniem złożonych procesów poznawczych, takich jak rozumowanie i rozwiązywanie problemów oraz myślenie twórcze w populacji ogólnej oraz u pacjentów ze zdiagnozowaną schizofrenią.</w:t>
      </w:r>
    </w:p>
    <w:p w14:paraId="6C4E3BDE" w14:textId="23D41915" w:rsidR="00AD6B0F" w:rsidRPr="00AD6B0F" w:rsidRDefault="00AD6B0F" w:rsidP="00AD6B0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AD6B0F">
        <w:rPr>
          <w:rFonts w:cs="Calibri"/>
          <w:b w:val="0"/>
          <w:bCs w:val="0"/>
          <w:sz w:val="22"/>
          <w:szCs w:val="22"/>
        </w:rPr>
        <w:t>Kieruje projektem „Asocjacje semantyczne w myśleniu kreatywnym w zdrowym i zaburzonym umyśle” finansowanym przez Narodowe Centrum Nauki w ramach konkursu PRELUDIUM.</w:t>
      </w:r>
    </w:p>
    <w:p w14:paraId="602B7962" w14:textId="105B9C54" w:rsidR="00590F5A" w:rsidRPr="00AD6B0F" w:rsidRDefault="00AD6B0F" w:rsidP="00AD6B0F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b w:val="0"/>
          <w:bCs w:val="0"/>
          <w:sz w:val="22"/>
          <w:szCs w:val="22"/>
        </w:rPr>
      </w:pPr>
      <w:r w:rsidRPr="00AD6B0F">
        <w:rPr>
          <w:rFonts w:cs="Calibri"/>
          <w:b w:val="0"/>
          <w:bCs w:val="0"/>
          <w:sz w:val="22"/>
          <w:szCs w:val="22"/>
        </w:rPr>
        <w:t>Na Uniwersytecie SWPS prowadzi zajęcia z zakresu wprowadzenie do psychologii praz psychologii poznawczej.</w:t>
      </w: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>Uniwersytet SWPS należy do sojuszu European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384E5" w14:textId="77777777" w:rsidR="005D624F" w:rsidRDefault="005D624F">
      <w:r>
        <w:separator/>
      </w:r>
    </w:p>
  </w:endnote>
  <w:endnote w:type="continuationSeparator" w:id="0">
    <w:p w14:paraId="16D6360D" w14:textId="77777777" w:rsidR="005D624F" w:rsidRDefault="005D6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89DDF" w14:textId="77777777" w:rsidR="005D624F" w:rsidRDefault="005D624F">
      <w:r>
        <w:separator/>
      </w:r>
    </w:p>
  </w:footnote>
  <w:footnote w:type="continuationSeparator" w:id="0">
    <w:p w14:paraId="7EFD3EF9" w14:textId="77777777" w:rsidR="005D624F" w:rsidRDefault="005D6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063298"/>
    <w:rsid w:val="0035461E"/>
    <w:rsid w:val="00590F5A"/>
    <w:rsid w:val="005D624F"/>
    <w:rsid w:val="006D286F"/>
    <w:rsid w:val="00AD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1972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4</cp:revision>
  <dcterms:created xsi:type="dcterms:W3CDTF">2023-10-25T13:32:00Z</dcterms:created>
  <dcterms:modified xsi:type="dcterms:W3CDTF">2023-10-25T13:33:00Z</dcterms:modified>
</cp:coreProperties>
</file>