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1AD" w:rsidRPr="003F21AD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  <w:r w:rsidRPr="003F21AD">
        <w:rPr>
          <w:b/>
          <w:sz w:val="22"/>
          <w:szCs w:val="22"/>
        </w:rPr>
        <w:t>dr hab., prof. Uniwersytetu SWPS Karina Stasiuk-Krajewska</w:t>
      </w:r>
      <w:r>
        <w:rPr>
          <w:sz w:val="22"/>
          <w:szCs w:val="22"/>
        </w:rPr>
        <w:t xml:space="preserve"> – </w:t>
      </w:r>
      <w:proofErr w:type="spellStart"/>
      <w:r w:rsidRPr="003F21AD">
        <w:rPr>
          <w:sz w:val="22"/>
          <w:szCs w:val="22"/>
        </w:rPr>
        <w:t>Medioznawca</w:t>
      </w:r>
      <w:proofErr w:type="spellEnd"/>
      <w:r w:rsidRPr="003F21AD">
        <w:rPr>
          <w:sz w:val="22"/>
          <w:szCs w:val="22"/>
        </w:rPr>
        <w:t>, teoretyk komunikacji, etyk komunikacji profesjonalnej.</w:t>
      </w:r>
    </w:p>
    <w:p w:rsidR="003F21AD" w:rsidRPr="003F21AD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</w:p>
    <w:p w:rsidR="003F21AD" w:rsidRPr="003F21AD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 xml:space="preserve">W pracy naukowej i dydaktycznej koncentruje się na zagadnieniach związanych z teorią komunikacji i mediów oraz aksjologią. Jej zainteresowania badawcze wiążą się z profesjonalizacją branż komunikacji publicznej (zwłaszcza dziennikarstwa i public relations) oraz teorią i metodologią badań dyskursu w ujęciu Foucaulta oraz </w:t>
      </w:r>
      <w:proofErr w:type="spellStart"/>
      <w:r w:rsidRPr="003F21AD">
        <w:rPr>
          <w:sz w:val="22"/>
          <w:szCs w:val="22"/>
        </w:rPr>
        <w:t>Laclaua</w:t>
      </w:r>
      <w:proofErr w:type="spellEnd"/>
      <w:r w:rsidRPr="003F21AD">
        <w:rPr>
          <w:sz w:val="22"/>
          <w:szCs w:val="22"/>
        </w:rPr>
        <w:t xml:space="preserve"> i </w:t>
      </w:r>
      <w:proofErr w:type="spellStart"/>
      <w:r w:rsidRPr="003F21AD">
        <w:rPr>
          <w:sz w:val="22"/>
          <w:szCs w:val="22"/>
        </w:rPr>
        <w:t>Mouffe</w:t>
      </w:r>
      <w:proofErr w:type="spellEnd"/>
      <w:r w:rsidRPr="003F21AD">
        <w:rPr>
          <w:sz w:val="22"/>
          <w:szCs w:val="22"/>
        </w:rPr>
        <w:t>. Jest autorką ok. 70 publikacji naukowych, w tym trzech książek: „Etyka public relations: konteksty, koncepcje, kontrowersje” (Wydawnictwo Uniwersytetu Wrocławskiego, 2011), „Krytyka kultury jako krytyka komunikacji: pomiędzy działaniem komunikacyjnym, dyskursem a kulturą masową” (Wydawnictwo Uniwersytetu Wrocławskiego, 2003), „Media i dziennikarstwo. Struktury dyskursu i hegemonia” (Dom Wydawniczy Elipsa, 2018).</w:t>
      </w:r>
    </w:p>
    <w:p w:rsidR="003F21AD" w:rsidRPr="003F21AD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</w:p>
    <w:p w:rsidR="003F21AD" w:rsidRPr="003F21AD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Na Uniwersytecie SWPS prowadzi zajęcia z teorii komunikacji, semiotyki, teorii dyskursu, etyki dziennikarskiej, etyki public relations i systemów medialnych.</w:t>
      </w:r>
    </w:p>
    <w:p w:rsidR="003F21AD" w:rsidRPr="003F21AD" w:rsidRDefault="003F21AD" w:rsidP="003F21AD">
      <w:pPr>
        <w:pStyle w:val="Normalny1"/>
        <w:spacing w:line="288" w:lineRule="auto"/>
        <w:jc w:val="both"/>
        <w:rPr>
          <w:b/>
          <w:sz w:val="22"/>
          <w:szCs w:val="22"/>
        </w:rPr>
      </w:pPr>
    </w:p>
    <w:p w:rsidR="003F21AD" w:rsidRPr="003F21AD" w:rsidRDefault="003F21AD" w:rsidP="003F21AD">
      <w:pPr>
        <w:pStyle w:val="Normalny1"/>
        <w:spacing w:line="288" w:lineRule="auto"/>
        <w:jc w:val="both"/>
        <w:rPr>
          <w:b/>
          <w:sz w:val="22"/>
          <w:szCs w:val="22"/>
        </w:rPr>
      </w:pPr>
      <w:r w:rsidRPr="003F21AD">
        <w:rPr>
          <w:b/>
          <w:sz w:val="22"/>
          <w:szCs w:val="22"/>
        </w:rPr>
        <w:t>Obszary tematyczne:</w:t>
      </w:r>
    </w:p>
    <w:p w:rsidR="003F21AD" w:rsidRDefault="003F21AD" w:rsidP="003F21A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Semiotyka</w:t>
      </w:r>
      <w:r>
        <w:rPr>
          <w:sz w:val="22"/>
          <w:szCs w:val="22"/>
        </w:rPr>
        <w:t xml:space="preserve"> </w:t>
      </w:r>
    </w:p>
    <w:p w:rsidR="003F21AD" w:rsidRDefault="003F21AD" w:rsidP="003F21A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Semiologia</w:t>
      </w:r>
    </w:p>
    <w:p w:rsidR="003F21AD" w:rsidRDefault="003F21AD" w:rsidP="003F21A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Dyskurs</w:t>
      </w:r>
    </w:p>
    <w:p w:rsidR="003F21AD" w:rsidRDefault="003F21AD" w:rsidP="003F21A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Etyka dziennikarska</w:t>
      </w:r>
    </w:p>
    <w:p w:rsidR="003F21AD" w:rsidRPr="003F21AD" w:rsidRDefault="003F21AD" w:rsidP="003F21A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Etyka public relations</w:t>
      </w:r>
    </w:p>
    <w:p w:rsidR="00BF277B" w:rsidRDefault="003F21AD" w:rsidP="003F21AD">
      <w:pPr>
        <w:pStyle w:val="Normalny1"/>
        <w:spacing w:line="288" w:lineRule="auto"/>
        <w:jc w:val="both"/>
        <w:rPr>
          <w:sz w:val="22"/>
          <w:szCs w:val="22"/>
        </w:rPr>
      </w:pPr>
      <w:r w:rsidRPr="003F21AD">
        <w:rPr>
          <w:sz w:val="22"/>
          <w:szCs w:val="22"/>
        </w:rPr>
        <w:t>﻿﻿﻿</w:t>
      </w:r>
    </w:p>
    <w:p w:rsidR="00A45DCC" w:rsidRPr="00151C8E" w:rsidRDefault="00A45DCC" w:rsidP="00A45DCC">
      <w:pPr>
        <w:jc w:val="both"/>
        <w:rPr>
          <w:rFonts w:eastAsia="Times New Roman" w:cstheme="minorHAnsi"/>
          <w:i/>
          <w:color w:val="000000"/>
        </w:rPr>
      </w:pP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A45DCC" w:rsidRPr="00151C8E" w:rsidRDefault="00A45DCC" w:rsidP="00A45DCC">
      <w:pPr>
        <w:jc w:val="both"/>
        <w:rPr>
          <w:rFonts w:cstheme="minorHAnsi"/>
          <w:i/>
        </w:rPr>
      </w:pPr>
    </w:p>
    <w:p w:rsidR="00A45DCC" w:rsidRPr="00151C8E" w:rsidRDefault="00A45DCC" w:rsidP="00A45DC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A45DCC" w:rsidRPr="00146F9A" w:rsidRDefault="00A45DCC" w:rsidP="00A45DCC">
      <w:pPr>
        <w:jc w:val="both"/>
        <w:rPr>
          <w:rFonts w:cstheme="minorHAnsi"/>
          <w:i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  <w:bookmarkStart w:id="1" w:name="_GoBack"/>
      <w:bookmarkEnd w:id="1"/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0EF" w:rsidRDefault="00DC30EF" w:rsidP="00BF277B">
      <w:r>
        <w:separator/>
      </w:r>
    </w:p>
  </w:endnote>
  <w:endnote w:type="continuationSeparator" w:id="0">
    <w:p w:rsidR="00DC30EF" w:rsidRDefault="00DC30E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0EF" w:rsidRDefault="00DC30EF" w:rsidP="00BF277B">
      <w:r>
        <w:separator/>
      </w:r>
    </w:p>
  </w:footnote>
  <w:footnote w:type="continuationSeparator" w:id="0">
    <w:p w:rsidR="00DC30EF" w:rsidRDefault="00DC30E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E9219F"/>
    <w:multiLevelType w:val="hybridMultilevel"/>
    <w:tmpl w:val="0E94B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3F21AD"/>
    <w:rsid w:val="008D3484"/>
    <w:rsid w:val="00A45DCC"/>
    <w:rsid w:val="00BF277B"/>
    <w:rsid w:val="00C50E49"/>
    <w:rsid w:val="00DC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658BA-86AE-4A75-9BA8-2170AB26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A45DC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3</cp:revision>
  <dcterms:created xsi:type="dcterms:W3CDTF">2022-11-14T14:23:00Z</dcterms:created>
  <dcterms:modified xsi:type="dcterms:W3CDTF">2023-07-28T07:42:00Z</dcterms:modified>
</cp:coreProperties>
</file>