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CC5" w:rsidRPr="00142CC5" w:rsidRDefault="00352F8B" w:rsidP="00142CC5">
      <w:pPr>
        <w:pStyle w:val="Nagwek1"/>
        <w:spacing w:line="276" w:lineRule="auto"/>
        <w:jc w:val="both"/>
        <w:rPr>
          <w:rFonts w:ascii="Arial" w:hAnsi="Arial" w:cs="Arial"/>
          <w:spacing w:val="11"/>
          <w:sz w:val="22"/>
          <w:szCs w:val="22"/>
          <w:shd w:val="clear" w:color="auto" w:fill="000000"/>
        </w:rPr>
      </w:pPr>
      <w:r>
        <w:rPr>
          <w:rFonts w:ascii="Arial" w:hAnsi="Arial" w:cs="Arial"/>
          <w:spacing w:val="11"/>
          <w:sz w:val="22"/>
          <w:szCs w:val="22"/>
        </w:rPr>
        <w:t xml:space="preserve">prof. </w:t>
      </w:r>
      <w:r w:rsidR="00142CC5" w:rsidRPr="00142CC5">
        <w:rPr>
          <w:rFonts w:ascii="Arial" w:hAnsi="Arial" w:cs="Arial"/>
          <w:spacing w:val="11"/>
          <w:sz w:val="22"/>
          <w:szCs w:val="22"/>
        </w:rPr>
        <w:t xml:space="preserve">Klaus Bachmann - </w:t>
      </w:r>
      <w:r w:rsidR="00142CC5" w:rsidRPr="00142CC5">
        <w:rPr>
          <w:rFonts w:ascii="Arial" w:hAnsi="Arial" w:cs="Arial"/>
          <w:b w:val="0"/>
          <w:spacing w:val="11"/>
          <w:sz w:val="22"/>
          <w:szCs w:val="22"/>
        </w:rPr>
        <w:t>Instytut Nauk Społecznych</w:t>
      </w:r>
      <w:r w:rsidR="00142CC5">
        <w:rPr>
          <w:rFonts w:ascii="Arial" w:hAnsi="Arial" w:cs="Arial"/>
          <w:b w:val="0"/>
          <w:spacing w:val="11"/>
          <w:sz w:val="22"/>
          <w:szCs w:val="22"/>
        </w:rPr>
        <w:t xml:space="preserve">. </w:t>
      </w:r>
      <w:r w:rsidR="00142CC5" w:rsidRPr="00142CC5">
        <w:rPr>
          <w:rFonts w:ascii="Arial" w:hAnsi="Arial" w:cs="Arial"/>
          <w:b w:val="0"/>
          <w:spacing w:val="11"/>
          <w:sz w:val="22"/>
          <w:szCs w:val="22"/>
        </w:rPr>
        <w:t>Wydzia</w:t>
      </w:r>
      <w:r w:rsidR="00142CC5">
        <w:rPr>
          <w:rFonts w:ascii="Arial" w:hAnsi="Arial" w:cs="Arial"/>
          <w:b w:val="0"/>
          <w:spacing w:val="11"/>
          <w:sz w:val="22"/>
          <w:szCs w:val="22"/>
        </w:rPr>
        <w:t>ł Nauk Społecznych w Warszawie.</w:t>
      </w:r>
      <w:r w:rsidR="00142CC5" w:rsidRPr="00142CC5">
        <w:rPr>
          <w:rFonts w:ascii="Arial" w:hAnsi="Arial" w:cs="Arial"/>
          <w:b w:val="0"/>
          <w:spacing w:val="11"/>
          <w:sz w:val="22"/>
          <w:szCs w:val="22"/>
        </w:rPr>
        <w:t xml:space="preserve"> Katedra Studiów Społecznych.</w:t>
      </w:r>
    </w:p>
    <w:p w:rsidR="00142CC5" w:rsidRPr="00142CC5" w:rsidRDefault="00142CC5" w:rsidP="00142CC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142CC5">
        <w:rPr>
          <w:rFonts w:ascii="Arial" w:hAnsi="Arial" w:cs="Arial"/>
          <w:color w:val="333333"/>
          <w:spacing w:val="11"/>
          <w:sz w:val="22"/>
          <w:szCs w:val="22"/>
        </w:rPr>
        <w:t>Politolog, historyk. Specjalizuje się w problematyce z zakresu integracji europejskiej, sprawiedliwości w czasach transformacji (lustracja, rozliczenie przeszłości, międzynarodowe trybunały karne, komisje prawdy i pojednania), historii najnowszej Europy Środkowo-Wschodniej, a także ruchów totalitarnych.</w:t>
      </w:r>
    </w:p>
    <w:p w:rsidR="00142CC5" w:rsidRPr="00142CC5" w:rsidRDefault="00142CC5" w:rsidP="00142CC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Pracował w latach 1988 i 2001 jako korespondent mediów zagranicznych w Polsce, na Białorusi, na Ukrainie i na Litwie i w latach 2001 - 2004 w Brukseli. Publikuje w „Gazecie Wyborczej”, tygodniku „Polityka” i miesięczniku „Odra”. Jest autorem książek „Kiedy związane ręce zapewniają przewagę” (2013), „Der Bruch.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Ursachen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und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Konsequenzen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des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Umsturzes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der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Verfassungsordnung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Polens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2015-2016, vol. 6” (2016), „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Vergeltung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,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Strafe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, Amnestie, vol.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Studies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in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Political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Transition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1” (2011) oraz współautorem „The UN International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Criminal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Tribunals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.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Transition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without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justice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?” (2015), „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When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Justice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Meets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Politics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.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Independence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and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Autonomy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of Ad Hoc International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Criminal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Tribunals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” (2013).</w:t>
      </w:r>
    </w:p>
    <w:p w:rsidR="00142CC5" w:rsidRPr="00142CC5" w:rsidRDefault="00142CC5" w:rsidP="00142CC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Jest autorem książek o integracji europejskiej i najnowszej historii Europy, w szczególności zagadnieniach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Transitional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Justice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i Międzynarodowego Prawa Karnego.</w:t>
      </w:r>
    </w:p>
    <w:p w:rsidR="00142CC5" w:rsidRPr="00142CC5" w:rsidRDefault="00142CC5" w:rsidP="00142CC5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Na Uniwersytecie SWPS prowadzi zajęcia z integracji europejskiej, historii najnowszej, biznesu międzynarodowego i sprawiedliwości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transycyjnej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(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transitional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justice</w:t>
      </w:r>
      <w:proofErr w:type="spellEnd"/>
      <w:r w:rsidRPr="00142CC5">
        <w:rPr>
          <w:rFonts w:ascii="Arial" w:hAnsi="Arial" w:cs="Arial"/>
          <w:color w:val="333333"/>
          <w:spacing w:val="11"/>
          <w:sz w:val="22"/>
          <w:szCs w:val="22"/>
        </w:rPr>
        <w:t>).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5F072D" w:rsidRPr="00151C8E" w:rsidRDefault="005F072D" w:rsidP="005F072D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5F072D" w:rsidRPr="00151C8E" w:rsidRDefault="005F072D" w:rsidP="005F072D">
      <w:pPr>
        <w:jc w:val="both"/>
        <w:rPr>
          <w:rFonts w:eastAsia="Times New Roman" w:cstheme="minorHAnsi"/>
          <w:i/>
        </w:rPr>
      </w:pPr>
    </w:p>
    <w:p w:rsidR="005F072D" w:rsidRPr="00151C8E" w:rsidRDefault="005F072D" w:rsidP="005F072D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Na Uniwersytecie SWPS funkcjonuje pięć instytutów naukowych, które zajmują się organizacją i koordynacją działalności naukowej pracowników badawczych i badawczo-dydaktycznych uczelni w poszczególnych </w:t>
      </w:r>
      <w:r w:rsidRPr="00151C8E">
        <w:rPr>
          <w:rFonts w:eastAsia="Times New Roman" w:cstheme="minorHAnsi"/>
          <w:i/>
          <w:color w:val="000000"/>
        </w:rPr>
        <w:lastRenderedPageBreak/>
        <w:t>dyscyplinach: Instytut Psychologii, Instytut Nauk Humanistycznych, Instytut Nauk Społecznych, Instytut Prawa oraz Instytut Projektowania. </w:t>
      </w:r>
    </w:p>
    <w:p w:rsidR="005F072D" w:rsidRPr="00151C8E" w:rsidRDefault="005F072D" w:rsidP="005F072D">
      <w:pPr>
        <w:jc w:val="both"/>
        <w:rPr>
          <w:rFonts w:eastAsia="Times New Roman" w:cstheme="minorHAnsi"/>
          <w:i/>
        </w:rPr>
      </w:pPr>
    </w:p>
    <w:p w:rsidR="005F072D" w:rsidRPr="00151C8E" w:rsidRDefault="005F072D" w:rsidP="005F072D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5F072D" w:rsidRPr="00151C8E" w:rsidRDefault="005F072D" w:rsidP="005F072D">
      <w:pPr>
        <w:jc w:val="both"/>
        <w:rPr>
          <w:rFonts w:cstheme="minorHAnsi"/>
          <w:i/>
        </w:rPr>
      </w:pPr>
    </w:p>
    <w:p w:rsidR="005F072D" w:rsidRPr="00151C8E" w:rsidRDefault="005F072D" w:rsidP="005F072D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5F072D" w:rsidRPr="00146F9A" w:rsidRDefault="005F072D" w:rsidP="005F072D">
      <w:pPr>
        <w:jc w:val="both"/>
        <w:rPr>
          <w:rFonts w:cstheme="minorHAnsi"/>
          <w:i/>
        </w:rPr>
      </w:pPr>
    </w:p>
    <w:p w:rsidR="00BF277B" w:rsidRDefault="00BF277B" w:rsidP="005F072D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32D" w:rsidRDefault="00C6732D" w:rsidP="00BF277B">
      <w:r>
        <w:separator/>
      </w:r>
    </w:p>
  </w:endnote>
  <w:endnote w:type="continuationSeparator" w:id="0">
    <w:p w:rsidR="00C6732D" w:rsidRDefault="00C6732D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32D" w:rsidRDefault="00C6732D" w:rsidP="00BF277B">
      <w:r>
        <w:separator/>
      </w:r>
    </w:p>
  </w:footnote>
  <w:footnote w:type="continuationSeparator" w:id="0">
    <w:p w:rsidR="00C6732D" w:rsidRDefault="00C6732D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142CC5"/>
    <w:rsid w:val="001A1233"/>
    <w:rsid w:val="0025545A"/>
    <w:rsid w:val="00352F8B"/>
    <w:rsid w:val="003B0CDE"/>
    <w:rsid w:val="005F072D"/>
    <w:rsid w:val="008D3484"/>
    <w:rsid w:val="00BF277B"/>
    <w:rsid w:val="00C6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7D8DC"/>
  <w15:docId w15:val="{1FE67631-AB46-45D8-B94B-D06F46C0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142C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C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CC5"/>
    <w:rPr>
      <w:rFonts w:ascii="Segoe UI" w:hAnsi="Segoe UI" w:cs="Segoe UI"/>
      <w:sz w:val="18"/>
      <w:szCs w:val="18"/>
    </w:rPr>
  </w:style>
  <w:style w:type="character" w:styleId="Hipercze">
    <w:name w:val="Hyperlink"/>
    <w:rsid w:val="005F072D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Magdalena Krzyżkowiak</cp:lastModifiedBy>
  <cp:revision>5</cp:revision>
  <dcterms:created xsi:type="dcterms:W3CDTF">2021-11-15T08:34:00Z</dcterms:created>
  <dcterms:modified xsi:type="dcterms:W3CDTF">2023-03-13T13:32:00Z</dcterms:modified>
</cp:coreProperties>
</file>