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D0AF3E2" w14:textId="77777777" w:rsidR="00E0229C" w:rsidRPr="00E0229C" w:rsidRDefault="00E0229C" w:rsidP="00E0229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Michał Jutkiewicz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E0229C">
        <w:rPr>
          <w:rFonts w:cs="Calibri"/>
          <w:b w:val="0"/>
          <w:bCs w:val="0"/>
          <w:sz w:val="22"/>
          <w:szCs w:val="22"/>
        </w:rPr>
        <w:t>Kulturoznawca specjalizujący się w kulturze popularnej i nowych mediach, szczególnie komiksach, grach planszowych oraz RPG. Naukowo interesuje się kulturowymi przedstawieniami natury w grach analogowych, historią i rozwojem gier oraz ideologicznym wymiarem gier planszowych.</w:t>
      </w:r>
    </w:p>
    <w:p w14:paraId="383B0888" w14:textId="77777777" w:rsidR="00E0229C" w:rsidRPr="00E0229C" w:rsidRDefault="00E0229C" w:rsidP="00E0229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637E615" w14:textId="0FF9FF2A" w:rsidR="00AA6C2A" w:rsidRPr="00E0229C" w:rsidRDefault="00E0229C" w:rsidP="00E0229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E0229C">
        <w:rPr>
          <w:rFonts w:cs="Calibri"/>
          <w:b w:val="0"/>
          <w:bCs w:val="0"/>
          <w:sz w:val="22"/>
          <w:szCs w:val="22"/>
        </w:rPr>
        <w:t xml:space="preserve">Na Uniwersytecie SWPS prowadzi zajęcia z kulturowej historii gier, teorii </w:t>
      </w:r>
      <w:proofErr w:type="spellStart"/>
      <w:r w:rsidRPr="00E0229C">
        <w:rPr>
          <w:rFonts w:cs="Calibri"/>
          <w:b w:val="0"/>
          <w:bCs w:val="0"/>
          <w:sz w:val="22"/>
          <w:szCs w:val="22"/>
        </w:rPr>
        <w:t>groznawczych</w:t>
      </w:r>
      <w:proofErr w:type="spellEnd"/>
      <w:r w:rsidRPr="00E0229C">
        <w:rPr>
          <w:rFonts w:cs="Calibri"/>
          <w:b w:val="0"/>
          <w:bCs w:val="0"/>
          <w:sz w:val="22"/>
          <w:szCs w:val="22"/>
        </w:rPr>
        <w:t>, teorii krytycznej, projektowania uniwersalnego, projektowania gier planszowych oraz projektowania RPG.</w:t>
      </w:r>
    </w:p>
    <w:p w14:paraId="04BEB465" w14:textId="55DCD3C1" w:rsidR="00E0229C" w:rsidRDefault="00E0229C" w:rsidP="00E0229C">
      <w:r>
        <w:t>***</w:t>
      </w:r>
    </w:p>
    <w:p w14:paraId="66AA5442" w14:textId="77777777" w:rsidR="00E0229C" w:rsidRPr="00E0229C" w:rsidRDefault="00E0229C" w:rsidP="00E0229C"/>
    <w:p w14:paraId="7EAAD3F7" w14:textId="2FE56FAD" w:rsidR="00590F5A" w:rsidRPr="00E0229C" w:rsidRDefault="00E0229C" w:rsidP="00E0229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eastAsia="Times New Roman" w:cs="Calibri"/>
          <w:b w:val="0"/>
          <w:bCs w:val="0"/>
          <w:i/>
          <w:sz w:val="24"/>
          <w:szCs w:val="24"/>
        </w:rPr>
      </w:pPr>
      <w:r w:rsidRPr="00E0229C">
        <w:rPr>
          <w:rFonts w:cs="Calibri"/>
          <w:b w:val="0"/>
          <w:bCs w:val="0"/>
          <w:sz w:val="22"/>
          <w:szCs w:val="22"/>
        </w:rPr>
        <w:t>U</w:t>
      </w:r>
      <w:r w:rsidR="00590F5A" w:rsidRPr="00E0229C">
        <w:rPr>
          <w:rFonts w:eastAsia="Times New Roman" w:cs="Calibri"/>
          <w:b w:val="0"/>
          <w:bCs w:val="0"/>
          <w:i/>
        </w:rPr>
        <w:t>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2F26" w14:textId="77777777" w:rsidR="00EA1B2A" w:rsidRDefault="00EA1B2A">
      <w:r>
        <w:separator/>
      </w:r>
    </w:p>
  </w:endnote>
  <w:endnote w:type="continuationSeparator" w:id="0">
    <w:p w14:paraId="3D3E7E6F" w14:textId="77777777" w:rsidR="00EA1B2A" w:rsidRDefault="00EA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B0FE" w14:textId="77777777" w:rsidR="00EA1B2A" w:rsidRDefault="00EA1B2A">
      <w:r>
        <w:separator/>
      </w:r>
    </w:p>
  </w:footnote>
  <w:footnote w:type="continuationSeparator" w:id="0">
    <w:p w14:paraId="296717DE" w14:textId="77777777" w:rsidR="00EA1B2A" w:rsidRDefault="00EA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AA6C2A"/>
    <w:rsid w:val="00B54793"/>
    <w:rsid w:val="00E0229C"/>
    <w:rsid w:val="00EA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2024-08-28T12:57:00Z</dcterms:created>
  <dcterms:modified xsi:type="dcterms:W3CDTF">2024-08-28T12:57:00Z</dcterms:modified>
</cp:coreProperties>
</file>