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B06" w:rsidRPr="005D2B06" w:rsidRDefault="005D2B06" w:rsidP="005D2B06">
      <w:pPr>
        <w:pStyle w:val="normal"/>
        <w:spacing w:line="288" w:lineRule="auto"/>
        <w:jc w:val="both"/>
        <w:rPr>
          <w:sz w:val="22"/>
          <w:szCs w:val="22"/>
        </w:rPr>
      </w:pPr>
      <w:r w:rsidRPr="005D2B06">
        <w:rPr>
          <w:b/>
          <w:sz w:val="22"/>
          <w:szCs w:val="22"/>
        </w:rPr>
        <w:t xml:space="preserve">mgr </w:t>
      </w:r>
      <w:proofErr w:type="spellStart"/>
      <w:r w:rsidRPr="005D2B06">
        <w:rPr>
          <w:b/>
          <w:sz w:val="22"/>
          <w:szCs w:val="22"/>
        </w:rPr>
        <w:t>Wang</w:t>
      </w:r>
      <w:proofErr w:type="spellEnd"/>
      <w:r w:rsidRPr="005D2B06">
        <w:rPr>
          <w:b/>
          <w:sz w:val="22"/>
          <w:szCs w:val="22"/>
        </w:rPr>
        <w:t xml:space="preserve"> </w:t>
      </w:r>
      <w:proofErr w:type="spellStart"/>
      <w:r w:rsidRPr="005D2B06">
        <w:rPr>
          <w:b/>
          <w:sz w:val="22"/>
          <w:szCs w:val="22"/>
        </w:rPr>
        <w:t>Yun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k</w:t>
      </w:r>
      <w:r w:rsidRPr="005D2B06">
        <w:rPr>
          <w:sz w:val="22"/>
          <w:szCs w:val="22"/>
        </w:rPr>
        <w:t>ulturoznawczyni</w:t>
      </w:r>
      <w:proofErr w:type="spellEnd"/>
      <w:r w:rsidRPr="005D2B06">
        <w:rPr>
          <w:sz w:val="22"/>
          <w:szCs w:val="22"/>
        </w:rPr>
        <w:t>, lektorka języka chińskiego</w:t>
      </w:r>
      <w:r>
        <w:rPr>
          <w:sz w:val="22"/>
          <w:szCs w:val="22"/>
        </w:rPr>
        <w:t xml:space="preserve">, </w:t>
      </w:r>
      <w:r w:rsidRPr="005D2B06">
        <w:rPr>
          <w:sz w:val="22"/>
          <w:szCs w:val="22"/>
        </w:rPr>
        <w:t>Wydział Nauk Humanistycznych w Warszawie • Zakład Studiów Azjatyckich</w:t>
      </w:r>
    </w:p>
    <w:p w:rsidR="005D2B06" w:rsidRPr="005D2B06" w:rsidRDefault="005D2B06" w:rsidP="005D2B06">
      <w:pPr>
        <w:pStyle w:val="normal"/>
        <w:spacing w:line="288" w:lineRule="auto"/>
        <w:jc w:val="both"/>
        <w:rPr>
          <w:sz w:val="22"/>
          <w:szCs w:val="22"/>
        </w:rPr>
      </w:pPr>
    </w:p>
    <w:p w:rsidR="005D2B06" w:rsidRPr="005D2B06" w:rsidRDefault="005D2B06" w:rsidP="005D2B06">
      <w:pPr>
        <w:pStyle w:val="normal"/>
        <w:spacing w:line="288" w:lineRule="auto"/>
        <w:jc w:val="both"/>
        <w:rPr>
          <w:sz w:val="22"/>
          <w:szCs w:val="22"/>
        </w:rPr>
      </w:pPr>
      <w:proofErr w:type="spellStart"/>
      <w:r w:rsidRPr="005D2B06">
        <w:rPr>
          <w:sz w:val="22"/>
          <w:szCs w:val="22"/>
        </w:rPr>
        <w:t>Kulturoznawczyni</w:t>
      </w:r>
      <w:proofErr w:type="spellEnd"/>
      <w:r w:rsidRPr="005D2B06">
        <w:rPr>
          <w:sz w:val="22"/>
          <w:szCs w:val="22"/>
        </w:rPr>
        <w:t xml:space="preserve">, lektorka języka chińskiego. Ukończyła studia magisterskie z nauczania języka chińskiego dla cudzoziemców ze specjalnością różnice międzykulturowe na </w:t>
      </w:r>
      <w:proofErr w:type="spellStart"/>
      <w:r w:rsidRPr="005D2B06">
        <w:rPr>
          <w:sz w:val="22"/>
          <w:szCs w:val="22"/>
        </w:rPr>
        <w:t>Shandong</w:t>
      </w:r>
      <w:proofErr w:type="spellEnd"/>
      <w:r w:rsidRPr="005D2B06">
        <w:rPr>
          <w:sz w:val="22"/>
          <w:szCs w:val="22"/>
        </w:rPr>
        <w:t xml:space="preserve"> </w:t>
      </w:r>
      <w:proofErr w:type="spellStart"/>
      <w:r w:rsidRPr="005D2B06">
        <w:rPr>
          <w:sz w:val="22"/>
          <w:szCs w:val="22"/>
        </w:rPr>
        <w:t>University</w:t>
      </w:r>
      <w:proofErr w:type="spellEnd"/>
      <w:r w:rsidRPr="005D2B06">
        <w:rPr>
          <w:sz w:val="22"/>
          <w:szCs w:val="22"/>
        </w:rPr>
        <w:t xml:space="preserve"> w Chinach. Później uczyła tam języka chińskiego. Od 2013 r. pracuje na Uniwersytecie SWPS. Prowadzi badania nad rodziną chińską we współczesnych Chinach.</w:t>
      </w:r>
    </w:p>
    <w:p w:rsidR="005D2B06" w:rsidRPr="005D2B06" w:rsidRDefault="005D2B06" w:rsidP="005D2B06">
      <w:pPr>
        <w:pStyle w:val="normal"/>
        <w:spacing w:line="288" w:lineRule="auto"/>
        <w:jc w:val="both"/>
        <w:rPr>
          <w:sz w:val="22"/>
          <w:szCs w:val="22"/>
        </w:rPr>
      </w:pPr>
    </w:p>
    <w:p w:rsidR="005D2B06" w:rsidRPr="005D2B06" w:rsidRDefault="005D2B06" w:rsidP="005D2B06">
      <w:pPr>
        <w:pStyle w:val="normal"/>
        <w:spacing w:line="288" w:lineRule="auto"/>
        <w:jc w:val="both"/>
        <w:rPr>
          <w:sz w:val="22"/>
          <w:szCs w:val="22"/>
        </w:rPr>
      </w:pPr>
      <w:r w:rsidRPr="005D2B06">
        <w:rPr>
          <w:sz w:val="22"/>
          <w:szCs w:val="22"/>
        </w:rPr>
        <w:t>Do jej zainteresowań naukowych należą różnice międzykulturowe z perspektywy antropologii kulturowej, kluczowe pojęcia kultury chińskiej i zmiany zachodzące w społeczeństwie chińskim pod wpływem modernizacji.</w:t>
      </w:r>
    </w:p>
    <w:p w:rsidR="005D2B06" w:rsidRPr="005D2B06" w:rsidRDefault="005D2B06" w:rsidP="005D2B06">
      <w:pPr>
        <w:pStyle w:val="normal"/>
        <w:spacing w:line="288" w:lineRule="auto"/>
        <w:jc w:val="both"/>
        <w:rPr>
          <w:sz w:val="22"/>
          <w:szCs w:val="22"/>
        </w:rPr>
      </w:pPr>
    </w:p>
    <w:p w:rsidR="005D2B06" w:rsidRPr="005D2B06" w:rsidRDefault="005D2B06" w:rsidP="005D2B06">
      <w:pPr>
        <w:pStyle w:val="normal"/>
        <w:spacing w:line="288" w:lineRule="auto"/>
        <w:jc w:val="both"/>
        <w:rPr>
          <w:sz w:val="22"/>
          <w:szCs w:val="22"/>
        </w:rPr>
      </w:pPr>
      <w:r w:rsidRPr="005D2B06">
        <w:rPr>
          <w:sz w:val="22"/>
          <w:szCs w:val="22"/>
        </w:rPr>
        <w:t>Wybrane publikacje naukowe:</w:t>
      </w:r>
    </w:p>
    <w:p w:rsidR="005D2B06" w:rsidRPr="005D2B06" w:rsidRDefault="005D2B06" w:rsidP="005D2B06">
      <w:pPr>
        <w:pStyle w:val="normal"/>
        <w:spacing w:line="288" w:lineRule="auto"/>
        <w:jc w:val="both"/>
        <w:rPr>
          <w:sz w:val="22"/>
          <w:szCs w:val="22"/>
        </w:rPr>
      </w:pPr>
    </w:p>
    <w:p w:rsidR="005D2B06" w:rsidRPr="005D2B06" w:rsidRDefault="005D2B06" w:rsidP="005D2B06">
      <w:pPr>
        <w:pStyle w:val="normal"/>
        <w:spacing w:line="288" w:lineRule="auto"/>
        <w:jc w:val="both"/>
        <w:rPr>
          <w:sz w:val="22"/>
          <w:szCs w:val="22"/>
          <w:lang w:val="en-US"/>
        </w:rPr>
      </w:pPr>
      <w:r w:rsidRPr="005D2B06">
        <w:rPr>
          <w:sz w:val="22"/>
          <w:szCs w:val="22"/>
        </w:rPr>
        <w:t xml:space="preserve">„Przemiany rodziny chińskiej w aspekcie prawnym: ku indywidualizmowi czy </w:t>
      </w:r>
      <w:proofErr w:type="spellStart"/>
      <w:r w:rsidRPr="005D2B06">
        <w:rPr>
          <w:sz w:val="22"/>
          <w:szCs w:val="22"/>
        </w:rPr>
        <w:t>familizmowi</w:t>
      </w:r>
      <w:proofErr w:type="spellEnd"/>
      <w:r w:rsidRPr="005D2B06">
        <w:rPr>
          <w:sz w:val="22"/>
          <w:szCs w:val="22"/>
        </w:rPr>
        <w:t xml:space="preserve">?” </w:t>
      </w:r>
      <w:r w:rsidRPr="005D2B06">
        <w:rPr>
          <w:sz w:val="22"/>
          <w:szCs w:val="22"/>
          <w:lang w:val="en-US"/>
        </w:rPr>
        <w:t>(„</w:t>
      </w:r>
      <w:proofErr w:type="spellStart"/>
      <w:r w:rsidRPr="005D2B06">
        <w:rPr>
          <w:sz w:val="22"/>
          <w:szCs w:val="22"/>
          <w:lang w:val="en-US"/>
        </w:rPr>
        <w:t>Azja</w:t>
      </w:r>
      <w:proofErr w:type="spellEnd"/>
      <w:r w:rsidRPr="005D2B06">
        <w:rPr>
          <w:sz w:val="22"/>
          <w:szCs w:val="22"/>
          <w:lang w:val="en-US"/>
        </w:rPr>
        <w:t xml:space="preserve"> </w:t>
      </w:r>
      <w:proofErr w:type="spellStart"/>
      <w:r w:rsidRPr="005D2B06">
        <w:rPr>
          <w:sz w:val="22"/>
          <w:szCs w:val="22"/>
          <w:lang w:val="en-US"/>
        </w:rPr>
        <w:t>Pacyfik</w:t>
      </w:r>
      <w:proofErr w:type="spellEnd"/>
      <w:r w:rsidRPr="005D2B06">
        <w:rPr>
          <w:sz w:val="22"/>
          <w:szCs w:val="22"/>
          <w:lang w:val="en-US"/>
        </w:rPr>
        <w:t>”, 2019)</w:t>
      </w:r>
    </w:p>
    <w:p w:rsidR="005D2B06" w:rsidRPr="005D2B06" w:rsidRDefault="005D2B06" w:rsidP="005D2B06">
      <w:pPr>
        <w:pStyle w:val="normal"/>
        <w:spacing w:line="288" w:lineRule="auto"/>
        <w:jc w:val="both"/>
        <w:rPr>
          <w:sz w:val="22"/>
          <w:szCs w:val="22"/>
          <w:lang w:val="en-US"/>
        </w:rPr>
      </w:pPr>
      <w:r w:rsidRPr="005D2B06">
        <w:rPr>
          <w:sz w:val="22"/>
          <w:szCs w:val="22"/>
          <w:lang w:val="en-US"/>
        </w:rPr>
        <w:t>„Chinese Terms Referring to the Family and Kinship” („</w:t>
      </w:r>
      <w:proofErr w:type="spellStart"/>
      <w:r w:rsidRPr="005D2B06">
        <w:rPr>
          <w:sz w:val="22"/>
          <w:szCs w:val="22"/>
          <w:lang w:val="en-US"/>
        </w:rPr>
        <w:t>Ethnologia</w:t>
      </w:r>
      <w:proofErr w:type="spellEnd"/>
      <w:r w:rsidRPr="005D2B06">
        <w:rPr>
          <w:sz w:val="22"/>
          <w:szCs w:val="22"/>
          <w:lang w:val="en-US"/>
        </w:rPr>
        <w:t xml:space="preserve"> </w:t>
      </w:r>
      <w:proofErr w:type="spellStart"/>
      <w:r w:rsidRPr="005D2B06">
        <w:rPr>
          <w:sz w:val="22"/>
          <w:szCs w:val="22"/>
          <w:lang w:val="en-US"/>
        </w:rPr>
        <w:t>Polona</w:t>
      </w:r>
      <w:proofErr w:type="spellEnd"/>
      <w:r w:rsidRPr="005D2B06">
        <w:rPr>
          <w:sz w:val="22"/>
          <w:szCs w:val="22"/>
          <w:lang w:val="en-US"/>
        </w:rPr>
        <w:t>”, 2018)</w:t>
      </w:r>
    </w:p>
    <w:p w:rsidR="005D2B06" w:rsidRPr="005D2B06" w:rsidRDefault="005D2B06" w:rsidP="005D2B06">
      <w:pPr>
        <w:pStyle w:val="normal"/>
        <w:spacing w:line="288" w:lineRule="auto"/>
        <w:jc w:val="both"/>
        <w:rPr>
          <w:sz w:val="22"/>
          <w:szCs w:val="22"/>
        </w:rPr>
      </w:pPr>
      <w:r w:rsidRPr="005D2B06">
        <w:rPr>
          <w:sz w:val="22"/>
          <w:szCs w:val="22"/>
        </w:rPr>
        <w:t xml:space="preserve">„Seksualność w literaturze z okresu dynastii </w:t>
      </w:r>
      <w:proofErr w:type="spellStart"/>
      <w:r w:rsidRPr="005D2B06">
        <w:rPr>
          <w:sz w:val="22"/>
          <w:szCs w:val="22"/>
        </w:rPr>
        <w:t>Ming</w:t>
      </w:r>
      <w:proofErr w:type="spellEnd"/>
      <w:r w:rsidRPr="005D2B06">
        <w:rPr>
          <w:sz w:val="22"/>
          <w:szCs w:val="22"/>
        </w:rPr>
        <w:t xml:space="preserve"> i </w:t>
      </w:r>
      <w:proofErr w:type="spellStart"/>
      <w:r w:rsidRPr="005D2B06">
        <w:rPr>
          <w:sz w:val="22"/>
          <w:szCs w:val="22"/>
        </w:rPr>
        <w:t>Qing</w:t>
      </w:r>
      <w:proofErr w:type="spellEnd"/>
      <w:r w:rsidRPr="005D2B06">
        <w:rPr>
          <w:sz w:val="22"/>
          <w:szCs w:val="22"/>
        </w:rPr>
        <w:t xml:space="preserve"> na podstawie analizy antropologicznej </w:t>
      </w:r>
      <w:proofErr w:type="spellStart"/>
      <w:r w:rsidRPr="005D2B06">
        <w:rPr>
          <w:sz w:val="22"/>
          <w:szCs w:val="22"/>
        </w:rPr>
        <w:t>Rou</w:t>
      </w:r>
      <w:proofErr w:type="spellEnd"/>
      <w:r w:rsidRPr="005D2B06">
        <w:rPr>
          <w:sz w:val="22"/>
          <w:szCs w:val="22"/>
        </w:rPr>
        <w:t xml:space="preserve"> </w:t>
      </w:r>
      <w:proofErr w:type="spellStart"/>
      <w:r w:rsidRPr="005D2B06">
        <w:rPr>
          <w:sz w:val="22"/>
          <w:szCs w:val="22"/>
        </w:rPr>
        <w:t>Putuan</w:t>
      </w:r>
      <w:proofErr w:type="spellEnd"/>
      <w:r w:rsidRPr="005D2B06">
        <w:rPr>
          <w:sz w:val="22"/>
          <w:szCs w:val="22"/>
        </w:rPr>
        <w:t>”, w: „Cielesność w Azji. Seks, sport, sztuka i śmierć” (Wydawnictwo Naukowe Katedra, 2016)</w:t>
      </w:r>
    </w:p>
    <w:p w:rsidR="005D2B06" w:rsidRPr="005D2B06" w:rsidRDefault="005D2B06" w:rsidP="005D2B06">
      <w:pPr>
        <w:pStyle w:val="normal"/>
        <w:spacing w:line="288" w:lineRule="auto"/>
        <w:jc w:val="both"/>
        <w:rPr>
          <w:sz w:val="22"/>
          <w:szCs w:val="22"/>
        </w:rPr>
      </w:pPr>
      <w:r w:rsidRPr="005D2B06">
        <w:rPr>
          <w:sz w:val="22"/>
          <w:szCs w:val="22"/>
        </w:rPr>
        <w:t>„Semantyka twarzy. Wokół książki «Spojrzenie na chińską twarz: motywy psychologiczne i społeczne reprezentacje»” („Inskrypcje”, 2016)</w:t>
      </w:r>
    </w:p>
    <w:p w:rsidR="005D2B06" w:rsidRPr="005D2B06" w:rsidRDefault="005D2B06" w:rsidP="005D2B06">
      <w:pPr>
        <w:pStyle w:val="normal"/>
        <w:spacing w:line="288" w:lineRule="auto"/>
        <w:jc w:val="both"/>
        <w:rPr>
          <w:sz w:val="22"/>
          <w:szCs w:val="22"/>
        </w:rPr>
      </w:pPr>
      <w:r w:rsidRPr="005D2B06">
        <w:rPr>
          <w:sz w:val="22"/>
          <w:szCs w:val="22"/>
        </w:rPr>
        <w:t xml:space="preserve">„Wpływ modernizacji Chin na funkcjonowanie </w:t>
      </w:r>
      <w:proofErr w:type="spellStart"/>
      <w:r w:rsidRPr="005D2B06">
        <w:rPr>
          <w:sz w:val="22"/>
          <w:szCs w:val="22"/>
        </w:rPr>
        <w:t>guanxi</w:t>
      </w:r>
      <w:proofErr w:type="spellEnd"/>
      <w:r w:rsidRPr="005D2B06">
        <w:rPr>
          <w:sz w:val="22"/>
          <w:szCs w:val="22"/>
        </w:rPr>
        <w:t xml:space="preserve"> w chińskim społeczeństwie” („Azja Pacyfik”, 2015)</w:t>
      </w:r>
    </w:p>
    <w:p w:rsidR="00BF277B" w:rsidRDefault="005D2B06" w:rsidP="005D2B06">
      <w:pPr>
        <w:pStyle w:val="normal"/>
        <w:spacing w:line="288" w:lineRule="auto"/>
        <w:jc w:val="both"/>
        <w:rPr>
          <w:sz w:val="22"/>
          <w:szCs w:val="22"/>
        </w:rPr>
      </w:pPr>
      <w:r w:rsidRPr="005D2B06">
        <w:rPr>
          <w:sz w:val="22"/>
          <w:szCs w:val="22"/>
        </w:rPr>
        <w:t>Na Uniwersytecie SWPS prowadzi lektoraty z języka chińskiego.</w:t>
      </w:r>
    </w:p>
    <w:p w:rsidR="00BF277B" w:rsidRDefault="00BF277B">
      <w:pPr>
        <w:pStyle w:val="normal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BF277B" w:rsidRDefault="008D348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BF277B" w:rsidRDefault="008D348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lastRenderedPageBreak/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</w:t>
      </w:r>
      <w:proofErr w:type="spellStart"/>
      <w:r>
        <w:rPr>
          <w:color w:val="222222"/>
        </w:rPr>
        <w:t>designie</w:t>
      </w:r>
      <w:proofErr w:type="spellEnd"/>
      <w:r>
        <w:rPr>
          <w:color w:val="222222"/>
        </w:rPr>
        <w:t>.</w:t>
      </w:r>
    </w:p>
    <w:p w:rsidR="00BF277B" w:rsidRDefault="00BF277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64D" w:rsidRDefault="00FD564D" w:rsidP="00BF277B">
      <w:r>
        <w:separator/>
      </w:r>
    </w:p>
  </w:endnote>
  <w:endnote w:type="continuationSeparator" w:id="0">
    <w:p w:rsidR="00FD564D" w:rsidRDefault="00FD564D" w:rsidP="00BF2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77B" w:rsidRDefault="00BF277B">
    <w:pPr>
      <w:pStyle w:val="norma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64D" w:rsidRDefault="00FD564D" w:rsidP="00BF277B">
      <w:r>
        <w:separator/>
      </w:r>
    </w:p>
  </w:footnote>
  <w:footnote w:type="continuationSeparator" w:id="0">
    <w:p w:rsidR="00FD564D" w:rsidRDefault="00FD564D" w:rsidP="00BF2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77B" w:rsidRDefault="00BF277B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77B" w:rsidRDefault="008D3484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77B" w:rsidRDefault="00BF277B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77B"/>
    <w:rsid w:val="003B0CDE"/>
    <w:rsid w:val="005D2B06"/>
    <w:rsid w:val="00751357"/>
    <w:rsid w:val="008D3484"/>
    <w:rsid w:val="00BF277B"/>
    <w:rsid w:val="00FD5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357"/>
  </w:style>
  <w:style w:type="paragraph" w:styleId="Nagwek1">
    <w:name w:val="heading 1"/>
    <w:basedOn w:val="normal"/>
    <w:next w:val="normal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"/>
    <w:next w:val="normal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"/>
    <w:next w:val="normal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476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2</cp:revision>
  <dcterms:created xsi:type="dcterms:W3CDTF">2021-11-30T11:05:00Z</dcterms:created>
  <dcterms:modified xsi:type="dcterms:W3CDTF">2021-11-30T11:05:00Z</dcterms:modified>
</cp:coreProperties>
</file>