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36B369" w14:textId="77777777" w:rsidR="009A78E8" w:rsidRDefault="00000000">
      <w:pPr>
        <w:spacing w:before="240" w:after="240" w:line="276" w:lineRule="auto"/>
        <w:jc w:val="center"/>
        <w:rPr>
          <w:sz w:val="20"/>
          <w:szCs w:val="20"/>
        </w:rPr>
      </w:pPr>
      <w:r>
        <w:rPr>
          <w:b/>
          <w:bCs/>
          <w:sz w:val="28"/>
          <w:szCs w:val="28"/>
        </w:rPr>
        <w:t>Głowa w telefonie, ciało w zawieszeniu. Taniec odpowiedzią?</w:t>
      </w:r>
    </w:p>
    <w:p w14:paraId="1C8D7221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</w:rPr>
        <w:t>W świecie zdominowanym przez ekrany i siedzący tryb życia powoli przestajemy dbać o nasze ciała. Choć postęp cywilizacyjny ułatwia nam pracę, jednocześnie odcina nas od naturalnych mechanizmów regeneracji psychicznej. Dr Edyta Bonk, psycholożka rozwojowa z Wydziału Psychologii w Sopocie Uniwersytetu SWPS, przekonuje, że powrót do ruchu może być jednym z najprostszych sposobów na odzyskanie jasności umysłu, kreatywności i wewnętrznego spokoju.</w:t>
      </w:r>
    </w:p>
    <w:p w14:paraId="79600B31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Ostatnie lata zmieniły naszą codzienność w sposób, którego nasze organizmy nie zdołały jeszcze w pełni przetworzyć. Choć otoczeni technologią czujemy się bardziej połączeni ze światem niż kiedykolwiek, biologicznie płacimy za to wysoką cenę. Wzrost liczby godzin spędzanych w statycznych pozycjach przed ekranem sprawił, że głową możemy być w dowolnym miejscu, ale ciało pozostaje w bezruchu.</w:t>
      </w:r>
    </w:p>
    <w:p w14:paraId="749A4145" w14:textId="03F9D498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– Wszechobecna cyfryzacja i telefony mają ogromny wpływ na nasze życie. Nadmierne korzystanie z technologii pozbawia nas niestety ważnych umiejętności. Na poziomie biologicznym przyczynia się do zaburzeń rytmu dnia, postawy ciała czy osłabienia wrażliwości na sygnały płynące z organizmu. Na poziomie poznawczym konsekwencją jest między innymi powierzchowne przetwarzanie, trudności z koncentracją uwagi i zapamiętywaniem, problemy z kreatywnością i neuroplastycznością. W obszarze społecznym technologia daje złudzenie kontaktu, zabiera urok komunikacji niewerbalnej, sprzyja samotności i osłabieniu poczucia własnej wartości – mówi dr Edyta Bonk, psycholożka rozwojowa z Wydziału Psychologii w Sopocie USWPS.</w:t>
      </w:r>
    </w:p>
    <w:p w14:paraId="5CC6F89D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Dlatego niektórzy szukają sposobów na przywrócenie kontaktu ze swoim ciałem. Jedną z metod jest aktywność fizyczna, np. ćwiczenie na siłowni czy taniec. Ekspertka z Uniwersytetu SWPS wskazuje, że ruch przy muzyce wpływa pozytywnie na każdy z wymienionych przez nią obszarów deficytowych, działając jak niefarmakologiczna interwencja o niezwykle szerokim spektrum.</w:t>
      </w:r>
    </w:p>
    <w:p w14:paraId="583C8550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Chemia w tańcu</w:t>
      </w:r>
    </w:p>
    <w:p w14:paraId="24D32595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Dr Bonk, powołując się na przegląd badań Teixeira-Machado z 2019 r., podkreśla, że taniec poprawia neuroplastyczność, czyli zdolność mózgu do tworzenia i wzmacniania synaps. Ponadto zwiększa objętość hipokampa – struktury odpowiedzialnej między innymi za tworzenie wspomnień oraz orientację przestrzenną. Psycholożka przywołuje również artykuł z 2025 roku</w:t>
      </w:r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>, który potwierdza, że regularne interwencje taneczne poprawiają koordynację ruchową, kontrolę ciała oraz równowagę.</w:t>
      </w:r>
    </w:p>
    <w:p w14:paraId="53557E99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Równie istotna jest kwestia chemii naszego mózgu. Badania pokazują, że taniec może obniżać poziom kortyzolu w porównaniu nie tylko z bezruchem, ale nawet z innymi aktywnościami fizycznymi</w:t>
      </w:r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>, czyli może być skuteczniejszą metodą walki ze stresem. Z kolei dopamina bywa nazywana hormonem przyjemności. Odpowiada za odczuwanie satysfakcji, a jej poziom w tańcu zwiększa się podobnie jak w przypadku innych aktywności fizycznych.</w:t>
      </w:r>
    </w:p>
    <w:p w14:paraId="11E699A3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b/>
          <w:bCs/>
          <w:sz w:val="20"/>
          <w:szCs w:val="20"/>
        </w:rPr>
        <w:t>Do tanga trzeba dwojga?</w:t>
      </w:r>
    </w:p>
    <w:p w14:paraId="56A0C4D3" w14:textId="45CA5085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Psycholożka z USWPS zaznacza, że taniec solo sprzyja wyrażaniu siebie i kontaktowi z własnymi emocjami, jednak to praca w parze lub grupie pozwala odzyskać poczucie więzi i wspólnoty, którego nie da się uzyskać w świecie online. </w:t>
      </w:r>
      <w:r w:rsidR="00E571FE">
        <w:rPr>
          <w:sz w:val="20"/>
          <w:szCs w:val="20"/>
        </w:rPr>
        <w:t>W</w:t>
      </w:r>
      <w:r>
        <w:rPr>
          <w:sz w:val="20"/>
          <w:szCs w:val="20"/>
        </w:rPr>
        <w:t xml:space="preserve"> grupach może pojawić się lęk przed oceną lub rywalizacja,</w:t>
      </w:r>
      <w:r w:rsidR="00E571FE">
        <w:rPr>
          <w:sz w:val="20"/>
          <w:szCs w:val="20"/>
        </w:rPr>
        <w:t xml:space="preserve"> dlatego</w:t>
      </w:r>
      <w:r>
        <w:rPr>
          <w:sz w:val="20"/>
          <w:szCs w:val="20"/>
        </w:rPr>
        <w:t xml:space="preserve"> psycholożka sugeruje terapię tańcem jako alternatywę. Ta forma pracy opiera się na ruchu naturalnym i improwizacji, nie skupiając się na technice czy krokach, co pozwala każdemu uczestnikowi poczuć się bezpiecznie.</w:t>
      </w:r>
    </w:p>
    <w:p w14:paraId="70ABBED9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Zdaniem dr Bonk ruch jest także kluczem do odblokowania naszego potencjału twórczego. Taniec kreatywny wspiera myślenie wielokierunkowe, co bezpośrednio przekłada się na łatwość rozwiązywania problemów w życiu zawodowym czy prywatnym. Ekspertka wskazuje przy tym na uniwersalność tej metody, ponieważ pozytywny wpływ tańca notuje się we wszystkich grupach wiekowych, od dzieci i </w:t>
      </w:r>
      <w:r>
        <w:rPr>
          <w:sz w:val="20"/>
          <w:szCs w:val="20"/>
        </w:rPr>
        <w:lastRenderedPageBreak/>
        <w:t>młodzieży</w:t>
      </w:r>
      <w:r>
        <w:rPr>
          <w:sz w:val="20"/>
          <w:szCs w:val="20"/>
          <w:vertAlign w:val="superscript"/>
        </w:rPr>
        <w:footnoteReference w:id="3"/>
      </w:r>
      <w:r>
        <w:rPr>
          <w:sz w:val="20"/>
          <w:szCs w:val="20"/>
        </w:rPr>
        <w:t>, aż po dorosłych i seniorów</w:t>
      </w:r>
      <w:r>
        <w:rPr>
          <w:sz w:val="20"/>
          <w:szCs w:val="20"/>
          <w:vertAlign w:val="superscript"/>
        </w:rPr>
        <w:footnoteReference w:id="4"/>
      </w:r>
      <w:r>
        <w:rPr>
          <w:sz w:val="20"/>
          <w:szCs w:val="20"/>
        </w:rPr>
        <w:t>.</w:t>
      </w:r>
    </w:p>
    <w:p w14:paraId="07C56FC4" w14:textId="77777777" w:rsidR="009A78E8" w:rsidRDefault="00000000">
      <w:pPr>
        <w:spacing w:before="240" w:after="240" w:line="276" w:lineRule="auto"/>
        <w:rPr>
          <w:sz w:val="20"/>
          <w:szCs w:val="20"/>
        </w:rPr>
      </w:pPr>
      <w:r>
        <w:rPr>
          <w:sz w:val="20"/>
          <w:szCs w:val="20"/>
        </w:rPr>
        <w:t>– Tańczyć każdy może i każdy powinien. Jako terapeutka tańcem prowadziłam zajęcia w najróżniejszych grupach społecznych: w przedszkolu i szkołach, przez ośrodki Monar, po więzienia i osoby z różnymi potrzebami. Tańczyliśmy na stojąco, na krzesłach czy wózkach dla osób z niepełnosprawnościami. Istnieją także interwencje taneczne w szpitalach dla osób leżących, dla których czasami jedyną dostępną formą będzie taniec dłoni – podsumowuje dr Bonk.</w:t>
      </w:r>
    </w:p>
    <w:p w14:paraId="3C5D5917" w14:textId="77777777" w:rsidR="009A78E8" w:rsidRDefault="00000000">
      <w:pPr>
        <w:spacing w:before="240" w:after="240" w:line="276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Więcej o arteterapii</w:t>
      </w:r>
    </w:p>
    <w:p w14:paraId="642FAB9C" w14:textId="77777777" w:rsidR="009A78E8" w:rsidRDefault="00000000">
      <w:pPr>
        <w:spacing w:before="240" w:after="240" w:line="276" w:lineRule="auto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Terapia tańcem to jeden z nurtów arteterapii, która wykorzystuje najróżniejsze metody twórczości do utrzymania i poprawy zdrowia psychicznego. O różnych podejściach opowiedzą eksperci podczas konferencji „Sztuka odczuwania, czyli jak wykorzystać arteterapię w praktyce”, która odbędzie się 16 i 17 kwietnia w Sopocie. Pełny program i zapisy są dostępne na </w:t>
      </w:r>
      <w:hyperlink r:id="rId7">
        <w:r>
          <w:rPr>
            <w:color w:val="1155CC"/>
            <w:sz w:val="20"/>
            <w:szCs w:val="20"/>
            <w:u w:val="single"/>
          </w:rPr>
          <w:t>stronie</w:t>
        </w:r>
      </w:hyperlink>
      <w:r>
        <w:rPr>
          <w:sz w:val="20"/>
          <w:szCs w:val="20"/>
        </w:rPr>
        <w:t>.</w:t>
      </w:r>
    </w:p>
    <w:p w14:paraId="13D75ADD" w14:textId="77777777" w:rsidR="009A78E8" w:rsidRDefault="00000000">
      <w:pPr>
        <w:widowControl/>
        <w:spacing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47C585EF" w14:textId="77777777" w:rsidR="009A78E8" w:rsidRDefault="009A78E8">
      <w:pPr>
        <w:widowControl/>
        <w:spacing w:line="276" w:lineRule="auto"/>
        <w:rPr>
          <w:b/>
          <w:bCs/>
          <w:sz w:val="20"/>
          <w:szCs w:val="20"/>
        </w:rPr>
      </w:pPr>
    </w:p>
    <w:p w14:paraId="7FAFFDC2" w14:textId="77777777" w:rsidR="009A78E8" w:rsidRDefault="00000000">
      <w:pPr>
        <w:widowControl/>
        <w:spacing w:line="276" w:lineRule="auto"/>
        <w:rPr>
          <w:sz w:val="20"/>
          <w:szCs w:val="20"/>
        </w:rPr>
      </w:pPr>
      <w:r>
        <w:rPr>
          <w:b/>
          <w:bCs/>
          <w:sz w:val="20"/>
          <w:szCs w:val="20"/>
        </w:rPr>
        <w:t>Uniwersytet SWPS</w:t>
      </w:r>
      <w:r>
        <w:rPr>
          <w:sz w:val="20"/>
          <w:szCs w:val="20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1DA6F6D0" w14:textId="77777777" w:rsidR="009A78E8" w:rsidRDefault="009A78E8">
      <w:pPr>
        <w:widowControl/>
        <w:spacing w:line="276" w:lineRule="auto"/>
        <w:rPr>
          <w:sz w:val="20"/>
          <w:szCs w:val="20"/>
        </w:rPr>
      </w:pPr>
    </w:p>
    <w:p w14:paraId="29573C71" w14:textId="77777777" w:rsidR="009A78E8" w:rsidRDefault="00000000">
      <w:pPr>
        <w:widowControl/>
        <w:spacing w:line="276" w:lineRule="auto"/>
        <w:rPr>
          <w:sz w:val="20"/>
          <w:szCs w:val="20"/>
        </w:rPr>
      </w:pPr>
      <w:r>
        <w:rPr>
          <w:sz w:val="20"/>
          <w:szCs w:val="20"/>
        </w:rPr>
        <w:lastRenderedPageBreak/>
        <w:t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12B67B58" w14:textId="77777777" w:rsidR="009A78E8" w:rsidRDefault="009A78E8">
      <w:pPr>
        <w:widowControl/>
        <w:spacing w:line="276" w:lineRule="auto"/>
        <w:jc w:val="both"/>
        <w:rPr>
          <w:sz w:val="20"/>
          <w:szCs w:val="20"/>
        </w:rPr>
      </w:pPr>
    </w:p>
    <w:p w14:paraId="7DA68C99" w14:textId="77777777" w:rsidR="009A78E8" w:rsidRDefault="00000000">
      <w:pPr>
        <w:widowControl/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Uniwersytet SWPS należy do sojuszu European Reform University Alliance (ERUA). Jest to sojusz uczelni zawarty w ramach Inicjatywy Uniwersytetów Europejskich, powołanej i finansowanej przez Komisję Europejską.</w:t>
      </w:r>
    </w:p>
    <w:sectPr w:rsidR="009A78E8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DCDEE7" w14:textId="77777777" w:rsidR="004B46C3" w:rsidRDefault="004B46C3">
      <w:r>
        <w:separator/>
      </w:r>
    </w:p>
  </w:endnote>
  <w:endnote w:type="continuationSeparator" w:id="0">
    <w:p w14:paraId="47F4AF88" w14:textId="77777777" w:rsidR="004B46C3" w:rsidRDefault="004B4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C1F59987-6C1D-423E-A685-C0C5E203D1F1}"/>
    <w:embedBold r:id="rId2" w:fontKey="{DC795602-C270-4ADE-9A31-D0E498B2EAB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14C4B8CB-93CF-4CCB-9A86-AFAE63CEDEF6}"/>
  </w:font>
  <w:font w:name="Georgia">
    <w:panose1 w:val="02040502050405020303"/>
    <w:charset w:val="00"/>
    <w:family w:val="auto"/>
    <w:pitch w:val="default"/>
    <w:embedItalic r:id="rId4" w:fontKey="{3B0CF7AF-0039-4B62-8484-EDF913A3C44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3B1D92F-7F1E-4788-9409-D6EE9F572DB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5E2F361C-291B-4C41-93EA-8333AFD694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9B8FDE" w14:textId="77777777" w:rsidR="009A78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36420493" wp14:editId="1DB640F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68CF6C" w14:textId="77777777" w:rsidR="009A78E8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Uniwersytet SWPS</w:t>
                          </w:r>
                        </w:p>
                        <w:p w14:paraId="24EA3C73" w14:textId="77777777" w:rsidR="009A78E8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ul. Chodakowska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73E6003D" wp14:editId="59A4282F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A4D03F" w14:textId="77777777" w:rsidR="009A78E8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DDDABC" w14:textId="77777777" w:rsidR="004B46C3" w:rsidRDefault="004B46C3">
      <w:r>
        <w:separator/>
      </w:r>
    </w:p>
  </w:footnote>
  <w:footnote w:type="continuationSeparator" w:id="0">
    <w:p w14:paraId="0C976AAA" w14:textId="77777777" w:rsidR="004B46C3" w:rsidRDefault="004B46C3">
      <w:r>
        <w:continuationSeparator/>
      </w:r>
    </w:p>
  </w:footnote>
  <w:footnote w:id="1">
    <w:p w14:paraId="50FD9B0F" w14:textId="77777777" w:rsidR="009A78E8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https://pubmed.ncbi.nlm.nih.gov/40052340/</w:t>
      </w:r>
    </w:p>
  </w:footnote>
  <w:footnote w:id="2">
    <w:p w14:paraId="2C32678A" w14:textId="77777777" w:rsidR="009A78E8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https://psycnet.apa.org/record/2019-29357-001</w:t>
      </w:r>
    </w:p>
  </w:footnote>
  <w:footnote w:id="3">
    <w:p w14:paraId="24BAF1DA" w14:textId="77777777" w:rsidR="009A78E8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https://pubmed.ncbi.nlm.nih.gov/35770195/</w:t>
      </w:r>
    </w:p>
  </w:footnote>
  <w:footnote w:id="4">
    <w:p w14:paraId="32DCEE12" w14:textId="77777777" w:rsidR="009A78E8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https://pubmed.ncbi.nlm.nih.gov/37287281/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F7D38" w14:textId="77777777" w:rsidR="009A78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987E9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9D8E03" w14:textId="77777777" w:rsidR="009A78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E287E07" wp14:editId="3277BAB2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721C4" w14:textId="77777777" w:rsidR="009A78E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9A66F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78E8"/>
    <w:rsid w:val="004B46C3"/>
    <w:rsid w:val="009A78E8"/>
    <w:rsid w:val="00C57174"/>
    <w:rsid w:val="00E571FE"/>
    <w:rsid w:val="00FF7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C916F2"/>
  <w15:docId w15:val="{AA631E52-705F-4A5A-A049-96D8684AB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wps.pl/my-uniwersytet/aktualnosci/konferencje-i-seminaria/38586-sztuka-odczuwania-czyli-jak-wykorzystac-arteterapie-w-praktyce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xGD5IXV6lHmmV5TYpnBQnDympg==">CgMxLjA4AGotChRzdWdnZXN0LmNpZzAxbzEwaDRpOBIVTWFydGEgRGFub3dza2EtS2lzaWVsai0KFHN1Z2dlc3QudXBuZ281MjBkcjhoEhVNYXJ0YSBEYW5vd3NrYS1LaXNpZWxyITFqRVlNLW0ycG85cmtoSG1MUlVidVluNGY0cHNTd2JDWg==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957</Words>
  <Characters>5743</Characters>
  <Application>Microsoft Office Word</Application>
  <DocSecurity>0</DocSecurity>
  <Lines>47</Lines>
  <Paragraphs>13</Paragraphs>
  <ScaleCrop>false</ScaleCrop>
  <Company/>
  <LinksUpToDate>false</LinksUpToDate>
  <CharactersWithSpaces>6687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3</cp:revision>
  <dcterms:created xsi:type="dcterms:W3CDTF">2026-04-14T06:21:00Z</dcterms:created>
  <dcterms:modified xsi:type="dcterms:W3CDTF">2026-04-14T06:22:00Z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