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Dr Ewa Dawidziuk z Uniwersytetu SWPS w Europejskim Komitecie ds. Zapobiegania Torturom oraz Nieludzkiemu lub Poniżającemu Traktowaniu albo Karaniu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W wyniku głosowania Komitet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u Ministrów Rady Europy dr Ewa Dawidziuk z Wydziału Prawa w Warszawie Uniwersytetu SWPS została członkinią Europejskiego Komitetu ds. Zapobiegania Torturom oraz Nieludzkiemu lub Poniżającemu Traktowaniu albo Karaniu (CPT), który działa przy Radzie Europy. Członkowie CPT wizytują miejsca zatrzymań w państwach członkowskich Rady Europy, sporządzają raporty powizytacyjne oraz tematyczne i identyfikują sytuacje, które mogą prowadzić do tortur oraz innych niedopuszczalnych form traktowania osób pozbawionych wolności. 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Trzyletnia kadencja dr </w:t>
      </w:r>
      <w:r w:rsidDel="00000000" w:rsidR="00000000" w:rsidRPr="00000000">
        <w:rPr>
          <w:sz w:val="20"/>
          <w:szCs w:val="20"/>
          <w:rtl w:val="0"/>
        </w:rPr>
        <w:t xml:space="preserve">Ewy</w:t>
      </w:r>
      <w:r w:rsidDel="00000000" w:rsidR="00000000" w:rsidRPr="00000000">
        <w:rPr>
          <w:sz w:val="20"/>
          <w:szCs w:val="20"/>
          <w:rtl w:val="0"/>
        </w:rPr>
        <w:t xml:space="preserve"> Dawidziuk potrwa do 19 grudnia 2027 r. Prawniczka naukowo zajmuje się prawem karnym wykonawczym oraz funkcjonowaniem różnego rodzaju miejsc pozbawienia wolności. W kwietniu została powołana przez ministra Adama Bodnara do Komisji Kodyfikacyjnej Prawa Karnego przy Ministerstwie Sprawiedliwości, a od 2007 r. pracuje w Biurze Rzecznika Praw Obywatelskich, gdzie jest dyrektorką Zespołu ds. wykonywania kar. Dr Ewa Dawidziuk jest autorką wielu publikacji z zakresu prawa karnego wykonawczego, od 10 lat bada także </w:t>
      </w:r>
      <w:r w:rsidDel="00000000" w:rsidR="00000000" w:rsidRPr="00000000">
        <w:rPr>
          <w:sz w:val="20"/>
          <w:szCs w:val="20"/>
          <w:rtl w:val="0"/>
        </w:rPr>
        <w:t xml:space="preserve">funkcjonowanie</w:t>
      </w:r>
      <w:r w:rsidDel="00000000" w:rsidR="00000000" w:rsidRPr="00000000">
        <w:rPr>
          <w:sz w:val="20"/>
          <w:szCs w:val="20"/>
          <w:rtl w:val="0"/>
        </w:rPr>
        <w:t xml:space="preserve"> Krajowego Ośrodka Zapobiegania Zachowaniom Dyssocjalnym. </w:t>
      </w:r>
      <w:r w:rsidDel="00000000" w:rsidR="00000000" w:rsidRPr="00000000">
        <w:rPr>
          <w:sz w:val="20"/>
          <w:szCs w:val="20"/>
          <w:rtl w:val="0"/>
        </w:rPr>
        <w:t xml:space="preserve">Na Uniwersytecie SWPS </w:t>
      </w:r>
      <w:r w:rsidDel="00000000" w:rsidR="00000000" w:rsidRPr="00000000">
        <w:rPr>
          <w:sz w:val="20"/>
          <w:szCs w:val="20"/>
          <w:rtl w:val="0"/>
        </w:rPr>
        <w:t xml:space="preserve">prowadzi zajęcia m.in. na temat praw osób pozbawionych wolności w jednostkach penitencjarnych, placówkach dla nieletnich, jak również zajęcia dotyczące przekrojowo różnego typu miejsc izolacji z perspektywy prawnoczłowieczej.</w:t>
      </w:r>
    </w:p>
    <w:p w:rsidR="00000000" w:rsidDel="00000000" w:rsidP="00000000" w:rsidRDefault="00000000" w:rsidRPr="00000000" w14:paraId="00000007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Działalność w CPT w praktyce oznacza wykonywanie zadań niezależnego eksperta, we własnym imieniu</w:t>
      </w:r>
      <w:r w:rsidDel="00000000" w:rsidR="00000000" w:rsidRPr="00000000">
        <w:rPr>
          <w:sz w:val="20"/>
          <w:szCs w:val="20"/>
          <w:rtl w:val="0"/>
        </w:rPr>
        <w:t xml:space="preserve">. </w:t>
      </w:r>
      <w:r w:rsidDel="00000000" w:rsidR="00000000" w:rsidRPr="00000000">
        <w:rPr>
          <w:i w:val="1"/>
          <w:sz w:val="20"/>
          <w:szCs w:val="20"/>
          <w:rtl w:val="0"/>
        </w:rPr>
        <w:t xml:space="preserve">Do podstawowych obowiązków należy przeprowadzanie wizytacji prewencyjnych - okresowych oraz ad hoc - w miejscach pozbawienia wolności na terenie państw członkowskich Rady Europy. Mechanizm wizytacyjny zapobiegania torturom oraz nieludzkiemu lub poniżającemu traktowaniu albo karaniu osób pozbawionych wolności w różnego typu placówkach, stanowi uzupełnienie mechanizmu sądowego, realizowanego przez Europejski Trybunał Praw Człowieka w Strasburgu </w:t>
      </w:r>
      <w:r w:rsidDel="00000000" w:rsidR="00000000" w:rsidRPr="00000000">
        <w:rPr>
          <w:sz w:val="20"/>
          <w:szCs w:val="20"/>
          <w:rtl w:val="0"/>
        </w:rPr>
        <w:t xml:space="preserve">- powiedziała dr Ewa Dawidziuk.</w:t>
      </w:r>
    </w:p>
    <w:p w:rsidR="00000000" w:rsidDel="00000000" w:rsidP="00000000" w:rsidRDefault="00000000" w:rsidRPr="00000000" w14:paraId="00000009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1" w:line="300" w:lineRule="auto"/>
        <w:ind w:left="23" w:right="17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11 grudnia Komitet Ministrów Rady Europy podjął </w:t>
      </w:r>
      <w:r w:rsidDel="00000000" w:rsidR="00000000" w:rsidRPr="00000000">
        <w:rPr>
          <w:sz w:val="20"/>
          <w:szCs w:val="20"/>
          <w:rtl w:val="0"/>
        </w:rPr>
        <w:t xml:space="preserve">decyzję o wyborze dr Ewy Dawidziuk na członkinię CPT w </w:t>
      </w:r>
      <w:r w:rsidDel="00000000" w:rsidR="00000000" w:rsidRPr="00000000">
        <w:rPr>
          <w:sz w:val="20"/>
          <w:szCs w:val="20"/>
          <w:rtl w:val="0"/>
        </w:rPr>
        <w:t xml:space="preserve">głosowaniu tajnym na podstawie listy sporządzonej przez Biuro Zgromadzenia Parlamentarnego zawierającej propozycje polskiego Ministerstwa Sprawiedliwości. W sierpniu 2024 r. krajowy zespół wybrał trzech kandydatów do CPT. Byli to: dr Ewa Dawidziuk, Marta Jakubowska oraz Przemysław Kazimirski. </w:t>
      </w:r>
      <w:r w:rsidDel="00000000" w:rsidR="00000000" w:rsidRPr="00000000">
        <w:rPr>
          <w:sz w:val="20"/>
          <w:szCs w:val="20"/>
          <w:rtl w:val="0"/>
        </w:rPr>
        <w:t xml:space="preserve">W transparentnym konkursie, w którym - jako obserwatorzy brały udział organizacje pozarządowe i przedstawiciele samorządów prawniczych, startowało 17 osób.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0D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 </w:t>
      </w:r>
      <w:r w:rsidDel="00000000" w:rsidR="00000000" w:rsidRPr="00000000">
        <w:rPr>
          <w:sz w:val="20"/>
          <w:szCs w:val="20"/>
          <w:rtl w:val="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- w tym ponad tysiąc z zagranicy oraz ponad 4 tys. słuchaczek i słuchaczy studiów podyplomowych na blisko 50 kierunkach studiów stacjonarnych i niestacjonarnych i ok. 200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</w:t>
      </w:r>
    </w:p>
    <w:p w:rsidR="00000000" w:rsidDel="00000000" w:rsidP="00000000" w:rsidRDefault="00000000" w:rsidRPr="00000000" w14:paraId="0000000F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blisko 30 centrów badawczych oraz ponad 120 kół naukowych.</w:t>
      </w:r>
    </w:p>
    <w:p w:rsidR="00000000" w:rsidDel="00000000" w:rsidP="00000000" w:rsidRDefault="00000000" w:rsidRPr="00000000" w14:paraId="00000010">
      <w:pPr>
        <w:widowControl w:val="1"/>
        <w:spacing w:line="276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pgSz w:h="16840" w:w="11910" w:orient="portrait"/>
      <w:pgMar w:bottom="2835" w:top="0" w:left="1701" w:right="1701" w:header="3685" w:footer="17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Allura">
    <w:embedRegular w:fontKey="{00000000-0000-0000-0000-000000000000}" r:id="rId5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Uniwersytet SWPS</w:t>
                          </w:r>
                        </w:p>
                        <w:p w:rsidR="00000000" w:rsidDel="00000000" w:rsidP="00000000" w:rsidRDefault="00000000" w:rsidRPr="00000000">
                          <w:pPr>
                            <w:spacing w:after="0" w:before="0" w:line="275.9999942779541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</w: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ul. Chodakowska 19/31, 03-815 Warszawa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"/>
              <a:graphic>
                <a:graphicData uri="http://schemas.microsoft.com/office/word/2010/wordprocessingShape">
                  <wps:wsp>
                    <wps:cNvSpPr/>
                    <wps:cNvPr id="3" name="Shape 3"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20" w:line="240"/>
                            <w:ind w:left="20" w:right="0" w:firstLine="120"/>
                            <w:jc w:val="right"/>
                            <w:textDirection w:val="btLr"/>
                          </w:pPr>
                          <w:r w:rsidDel="00000000" w:rsidR="00000000" w:rsidRPr="00000000">
                            <w:rPr>
                              <w:rFonts w:ascii="Montserrat" w:cs="Montserrat" w:eastAsia="Montserrat" w:hAnsi="Montserrat"/>
                              <w:b w:val="1"/>
                              <w:i w:val="0"/>
                              <w:smallCaps w:val="0"/>
                              <w:strike w:val="0"/>
                              <w:color w:val="000000"/>
                              <w:sz w:val="14"/>
                              <w:vertAlign w:val="baseline"/>
                            </w:rPr>
                            <w:t xml:space="preserve">www.swps.pl</w:t>
                          </w:r>
                        </w:p>
                      </w:txbxContent>
                    </wps:txbx>
                    <wps:bodyPr anchorCtr="0" anchor="b" bIns="0" lIns="0" spcFirstLastPara="1" rIns="0" wrap="square" tIns="0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b="0" l="0" r="0" t="0"/>
          <wp:wrapNone/>
          <wp:docPr id="1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2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Montserrat" w:cs="Montserrat" w:eastAsia="Montserrat" w:hAnsi="Montserrat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pict>
        <v:shape id="WordPictureWatermark1" style="position:absolute;width:441.9pt;height:625.15pt;rotation:0;z-index:-503316481;mso-position-horizontal-relative:margin;mso-position-horizontal:center;mso-position-vertical-relative:margin;mso-position-vertical:center;" alt="" type="#_x0000_t75">
          <v:imagedata cropbottom="0f" cropleft="0f" cropright="0f" croptop="0f" r:id="rId1" o:title="image1.jpg"/>
        </v:shape>
      </w:pic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Allura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iFp0EKtmtbiASGRBv7ItGGh0Qg==">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