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3338</wp:posOffset>
            </wp:positionH>
            <wp:positionV relativeFrom="page">
              <wp:posOffset>-6299</wp:posOffset>
            </wp:positionV>
            <wp:extent cx="7556760" cy="10692000"/>
            <wp:effectExtent b="0" l="0" r="0" t="0"/>
            <wp:wrapNone/>
            <wp:docPr id="1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sz w:val="28"/>
          <w:szCs w:val="28"/>
          <w:rtl w:val="0"/>
        </w:rPr>
        <w:t xml:space="preserve">Jak pandemia zmieniła naszą pracę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Jak wygląda rynek pracy i służbowe obowiązki 5 lat od wybuchu pandemii COVID-19? Czy przyczyniła się ona tylko do przyspieszenia cyfryzacji i upowszechniła nowe formy pracy? Ekspertka zarządzania z Uniwersytetu SWPS Alicja Kotłowska, gdy zaczął się rozpowszechniać koronawirus, napisała książkę “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 prawd o pandemii. Jak pandemia Covid-19 zmienia świat”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opisując wielką szansę na tzw.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Great Reset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czyli wprowadzenie nowych lepszych reguł na rynku pracy, w szkołach, w biznesach, w naszych rodzinach. Wielu ekspertów mówiło wtedy o punkcie zwrotnym, o historycznym momencie, kiedy wszystko może się zmienić na lepsze. Czy jednak rzeczywiście coś zasadniczo się zmieniło?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Widzimy, jak koronawirus przyspieszył cyfryzację, upowszechnił nowe formy pracy i zwiększył świadomość znaczenia zdrowia psychicznego pracowników. Z drugiej strony, Alicja Kotłowska wskazuje na negatywne skutki tych zmian, takie jak utrata miejsc pracy z powodu automatyzacji i problemy związane z pracą zdalną. Mimo pewnych pozytywnych zmian, pojawiły się nierozwiązane problemy w zarządzaniu i kompetencjach cyfrowych. Dodatkowo, ekspertka wskazuje na wpływ pokolenia Z na promowanie lepszych warunków pracy oraz na zieloną transformację gospodarki.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Pozytywne zmiany na rynku pracy</w:t>
      </w:r>
    </w:p>
    <w:p w:rsidR="00000000" w:rsidDel="00000000" w:rsidP="00000000" w:rsidRDefault="00000000" w:rsidRPr="00000000" w14:paraId="00000009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Pandemia przyspieszyła </w:t>
      </w:r>
      <w:r w:rsidDel="00000000" w:rsidR="00000000" w:rsidRPr="00000000">
        <w:rPr>
          <w:b w:val="1"/>
          <w:sz w:val="20"/>
          <w:szCs w:val="20"/>
          <w:rtl w:val="0"/>
        </w:rPr>
        <w:t xml:space="preserve">proces cyfryzacji w naszej pracy i życiu</w:t>
      </w:r>
      <w:r w:rsidDel="00000000" w:rsidR="00000000" w:rsidRPr="00000000">
        <w:rPr>
          <w:sz w:val="20"/>
          <w:szCs w:val="20"/>
          <w:rtl w:val="0"/>
        </w:rPr>
        <w:t xml:space="preserve">. Wzrosła liczba narzędzi opartych na sztucznej inteligencji, robotyzacji i big data, które z jednej strony poprawiły efektywność procesów, a z drugiej – stworzyły </w:t>
      </w:r>
      <w:r w:rsidDel="00000000" w:rsidR="00000000" w:rsidRPr="00000000">
        <w:rPr>
          <w:b w:val="1"/>
          <w:sz w:val="20"/>
          <w:szCs w:val="20"/>
          <w:rtl w:val="0"/>
        </w:rPr>
        <w:t xml:space="preserve">nowe stanowiska prac</w:t>
      </w:r>
      <w:r w:rsidDel="00000000" w:rsidR="00000000" w:rsidRPr="00000000">
        <w:rPr>
          <w:b w:val="1"/>
          <w:sz w:val="20"/>
          <w:szCs w:val="20"/>
          <w:rtl w:val="0"/>
        </w:rPr>
        <w:t xml:space="preserve">y</w:t>
      </w:r>
      <w:r w:rsidDel="00000000" w:rsidR="00000000" w:rsidRPr="00000000">
        <w:rPr>
          <w:sz w:val="20"/>
          <w:szCs w:val="20"/>
          <w:rtl w:val="0"/>
        </w:rPr>
        <w:t xml:space="preserve"> takie jak: Artificial Intelligence Engineer/Manager, Data Analyst/Data Scientist, Cybersecurity Specialist, Cloud Architect, AR/VR Developer). Alicja Kotłowska podkreśla, że zapotrzebowanie na nowe kompetencje jest bodźcem do innowacyjnych projektów: – np. Uniwersytet SWPS, we współpracy z Konfederacją Lewiatan, realizuje projekt “</w:t>
      </w:r>
      <w:r w:rsidDel="00000000" w:rsidR="00000000" w:rsidRPr="00000000">
        <w:rPr>
          <w:sz w:val="20"/>
          <w:szCs w:val="20"/>
          <w:rtl w:val="0"/>
        </w:rPr>
        <w:t xml:space="preserve">Twoje kompetencje przyszłości”</w:t>
      </w:r>
      <w:r w:rsidDel="00000000" w:rsidR="00000000" w:rsidRPr="00000000">
        <w:rPr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sz w:val="20"/>
          <w:szCs w:val="20"/>
          <w:rtl w:val="0"/>
        </w:rPr>
        <w:t xml:space="preserve"> współfinansowany przez Europejski Fundusz Społeczny Plus oraz Narodowe Centrum Badań i Rozwoju, który ma na celu rozwój kluczowych kompetencji zawodowych z zakresu myślenia projektowego, innowacyjnego, systemowego oraz kompetencji cyfrowych. Można powiedzieć, że pandemia wymusiła na nas przyspieszoną edukację cyfrową.</w:t>
      </w:r>
    </w:p>
    <w:p w:rsidR="00000000" w:rsidDel="00000000" w:rsidP="00000000" w:rsidRDefault="00000000" w:rsidRPr="00000000" w14:paraId="0000000A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3337</wp:posOffset>
            </wp:positionH>
            <wp:positionV relativeFrom="page">
              <wp:posOffset>10777969</wp:posOffset>
            </wp:positionV>
            <wp:extent cx="7556760" cy="10692000"/>
            <wp:effectExtent b="0" l="0" r="0" t="0"/>
            <wp:wrapNone/>
            <wp:docPr id="1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0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-5714</wp:posOffset>
            </wp:positionH>
            <wp:positionV relativeFrom="page">
              <wp:posOffset>170136</wp:posOffset>
            </wp:positionV>
            <wp:extent cx="7556760" cy="10692000"/>
            <wp:effectExtent b="0" l="0" r="0" t="0"/>
            <wp:wrapNone/>
            <wp:docPr id="1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  <w:rtl w:val="0"/>
        </w:rPr>
        <w:t xml:space="preserve">Ekspertka zwraca uwagę, że pandemia upowszechniła </w:t>
      </w:r>
      <w:r w:rsidDel="00000000" w:rsidR="00000000" w:rsidRPr="00000000">
        <w:rPr>
          <w:b w:val="1"/>
          <w:sz w:val="20"/>
          <w:szCs w:val="20"/>
          <w:rtl w:val="0"/>
        </w:rPr>
        <w:t xml:space="preserve">nowe formy prac</w:t>
      </w:r>
      <w:r w:rsidDel="00000000" w:rsidR="00000000" w:rsidRPr="00000000">
        <w:rPr>
          <w:b w:val="1"/>
          <w:sz w:val="20"/>
          <w:szCs w:val="20"/>
          <w:rtl w:val="0"/>
        </w:rPr>
        <w:t xml:space="preserve">y</w:t>
      </w:r>
      <w:r w:rsidDel="00000000" w:rsidR="00000000" w:rsidRPr="00000000">
        <w:rPr>
          <w:sz w:val="20"/>
          <w:szCs w:val="20"/>
          <w:rtl w:val="0"/>
        </w:rPr>
        <w:t xml:space="preserve">: – Praca zdalna i hybrydowa stały się standardem. Wcześniej wiele firm traktowało je jako przywilej lub rzadkość, a pandemia pokazała, że może być to efektywny model organizacji pracy. Dzięki temu pracownicy zyskali większą elastyczność i autonomię. Nowe formy pracy to także posługiwanie się platformami, praca freelancerów, cyfrowych nomadów, model workation, job sharing, coworking i wiele innych form pracy w sektorze gospodarki opartej na wiedzy (ang. </w:t>
      </w:r>
      <w:r w:rsidDel="00000000" w:rsidR="00000000" w:rsidRPr="00000000">
        <w:rPr>
          <w:i w:val="1"/>
          <w:sz w:val="20"/>
          <w:szCs w:val="20"/>
          <w:rtl w:val="0"/>
        </w:rPr>
        <w:t xml:space="preserve">knowledge economy).</w:t>
      </w:r>
    </w:p>
    <w:p w:rsidR="00000000" w:rsidDel="00000000" w:rsidP="00000000" w:rsidRDefault="00000000" w:rsidRPr="00000000" w14:paraId="0000000C">
      <w:pPr>
        <w:spacing w:before="1" w:line="300" w:lineRule="auto"/>
        <w:ind w:left="0" w:right="17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Alicji Kotłowskiej zmieniło się podejście do</w:t>
      </w:r>
      <w:r w:rsidDel="00000000" w:rsidR="00000000" w:rsidRPr="00000000">
        <w:rPr>
          <w:b w:val="1"/>
          <w:sz w:val="20"/>
          <w:szCs w:val="20"/>
          <w:rtl w:val="0"/>
        </w:rPr>
        <w:t xml:space="preserve"> zdrowia psychicznego w miejscu pracy</w:t>
      </w:r>
      <w:r w:rsidDel="00000000" w:rsidR="00000000" w:rsidRPr="00000000">
        <w:rPr>
          <w:sz w:val="20"/>
          <w:szCs w:val="20"/>
          <w:rtl w:val="0"/>
        </w:rPr>
        <w:t xml:space="preserve">: – zaczęto zwracać większą uwagę na dobrostan </w:t>
      </w:r>
      <w:r w:rsidDel="00000000" w:rsidR="00000000" w:rsidRPr="00000000">
        <w:rPr>
          <w:sz w:val="20"/>
          <w:szCs w:val="20"/>
          <w:rtl w:val="0"/>
        </w:rPr>
        <w:t xml:space="preserve">pracowników</w:t>
      </w:r>
      <w:r w:rsidDel="00000000" w:rsidR="00000000" w:rsidRPr="00000000">
        <w:rPr>
          <w:sz w:val="20"/>
          <w:szCs w:val="20"/>
          <w:rtl w:val="0"/>
        </w:rPr>
        <w:t xml:space="preserve">, co skłoniło firmy do wprowadzania programów wsparcia psychologicznego, elastyczniejszych grafików wspomagających łączenie obowiązków zawodowych i opiekuńczych. Ekspertka dodaje, że to, co kiedyś było postrzegane jako temat tabu, dziś stało się integralną częścią polityki HR w wielu organizacjach: – Przed pandemią firmy dbały przede wszystkim o zasady BHP, a dziś jest większa świadomość, że zdrowie psychiczne, samopoczucie, atmosfera w pracy mają ogromny wpływ na wydajność i lojalność pracowników, więc opłaca się o to zadbać.</w:t>
      </w:r>
    </w:p>
    <w:p w:rsidR="00000000" w:rsidDel="00000000" w:rsidP="00000000" w:rsidRDefault="00000000" w:rsidRPr="00000000" w14:paraId="0000000E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Alicja Kotłowska zwraca też uwagę, że od czasu pandemii obserwujemy niezwykłą </w:t>
      </w:r>
      <w:r w:rsidDel="00000000" w:rsidR="00000000" w:rsidRPr="00000000">
        <w:rPr>
          <w:b w:val="1"/>
          <w:sz w:val="20"/>
          <w:szCs w:val="20"/>
          <w:rtl w:val="0"/>
        </w:rPr>
        <w:t xml:space="preserve">aktywizację pracowniczą w skali globalnej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social media</w:t>
      </w:r>
      <w:r w:rsidDel="00000000" w:rsidR="00000000" w:rsidRPr="00000000">
        <w:rPr>
          <w:sz w:val="20"/>
          <w:szCs w:val="20"/>
          <w:rtl w:val="0"/>
        </w:rPr>
        <w:t xml:space="preserve"> oraz promowanie nowych trendów na rynku pracy przez pokolenie Z, które jasno i masowo artykułuje swoje opinie w trendach takich jak m.in.: Wielka Rezygnacja, cicha rezygnacja, </w:t>
      </w:r>
      <w:r w:rsidDel="00000000" w:rsidR="00000000" w:rsidRPr="00000000">
        <w:rPr>
          <w:sz w:val="20"/>
          <w:szCs w:val="20"/>
          <w:rtl w:val="0"/>
        </w:rPr>
        <w:t xml:space="preserve">Lazy Girl Job</w:t>
      </w:r>
      <w:r w:rsidDel="00000000" w:rsidR="00000000" w:rsidRPr="00000000">
        <w:rPr>
          <w:sz w:val="20"/>
          <w:szCs w:val="20"/>
          <w:rtl w:val="0"/>
        </w:rPr>
        <w:t xml:space="preserve">. Ekspertka z Uniwersytetu SWPS wskazuje, że młodzi pracownicy zyskali głos na rynku pracy i lobbują o lepsze warunki pracy w świecie wirtualnym, co jest pozytywne w kontekście spadku aktywności związków zawodowych, formalnych struktur i stowarzyszeń pracowniczych.</w:t>
      </w:r>
    </w:p>
    <w:p w:rsidR="00000000" w:rsidDel="00000000" w:rsidP="00000000" w:rsidRDefault="00000000" w:rsidRPr="00000000" w14:paraId="00000010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Kiedy pięć lat temu wprowadzono lockdown, wstrzymano produkcję i transport, co zaowocowało chwilowym spadkiem poziomu zanieczyszczenia naszej planety, a to pozytywnie przyczyniło się do</w:t>
      </w:r>
      <w:r w:rsidDel="00000000" w:rsidR="00000000" w:rsidRPr="00000000">
        <w:rPr>
          <w:b w:val="1"/>
          <w:sz w:val="20"/>
          <w:szCs w:val="20"/>
          <w:rtl w:val="0"/>
        </w:rPr>
        <w:t xml:space="preserve"> zielonej transformacji</w:t>
      </w:r>
      <w:r w:rsidDel="00000000" w:rsidR="00000000" w:rsidRPr="00000000">
        <w:rPr>
          <w:sz w:val="20"/>
          <w:szCs w:val="20"/>
          <w:rtl w:val="0"/>
        </w:rPr>
        <w:t xml:space="preserve"> w wielu gospodarkach. Ekspertka ds. zarządzania wskazuje, że wpłynęło </w:t>
      </w:r>
      <w:r w:rsidDel="00000000" w:rsidR="00000000" w:rsidRPr="00000000">
        <w:rPr>
          <w:sz w:val="20"/>
          <w:szCs w:val="20"/>
          <w:rtl w:val="0"/>
        </w:rPr>
        <w:t xml:space="preserve">to </w:t>
      </w:r>
      <w:r w:rsidDel="00000000" w:rsidR="00000000" w:rsidRPr="00000000">
        <w:rPr>
          <w:sz w:val="20"/>
          <w:szCs w:val="20"/>
          <w:rtl w:val="0"/>
        </w:rPr>
        <w:t xml:space="preserve">na wzrost liczby nowych ofert </w:t>
      </w: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315328</wp:posOffset>
            </wp:positionH>
            <wp:positionV relativeFrom="page">
              <wp:posOffset>338569</wp:posOffset>
            </wp:positionV>
            <wp:extent cx="7556760" cy="10692000"/>
            <wp:effectExtent b="0" l="0" r="0" t="0"/>
            <wp:wrapNone/>
            <wp:docPr id="1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  <w:rtl w:val="0"/>
        </w:rPr>
        <w:t xml:space="preserve">pracy, tzw. </w:t>
      </w:r>
      <w:r w:rsidDel="00000000" w:rsidR="00000000" w:rsidRPr="00000000">
        <w:rPr>
          <w:b w:val="1"/>
          <w:sz w:val="20"/>
          <w:szCs w:val="20"/>
          <w:rtl w:val="0"/>
        </w:rPr>
        <w:t xml:space="preserve">green jobs</w:t>
      </w:r>
      <w:r w:rsidDel="00000000" w:rsidR="00000000" w:rsidRPr="00000000">
        <w:rPr>
          <w:sz w:val="20"/>
          <w:szCs w:val="20"/>
          <w:rtl w:val="0"/>
        </w:rPr>
        <w:t xml:space="preserve">, takich jak: Renewable Energy Engineer, Circular Economy Specialist, ESG Consultant, Carbon Footprint Analyst, Wind Turbine Technician, Sustainable Mobility Manager. Kotłowska dodaje: – Nowe europejskie regulacje, związane z zieloną transformacją, które niedawno weszły w życie, zmieniają zasady funkcjonowania firm, które coraz bardziej promują sustainable workplace, czyli środowisko pracy, które łączy odpowiedzialność ekologiczną, społeczną i ekonomiczną, dążąc do minimalizacji wpływu firmy na środowisko, poprawy dobrostanu pracowników oraz wdrażania etycznych standardów zarządzania.</w:t>
      </w:r>
    </w:p>
    <w:p w:rsidR="00000000" w:rsidDel="00000000" w:rsidP="00000000" w:rsidRDefault="00000000" w:rsidRPr="00000000" w14:paraId="00000012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Negatywne skutki pandemii COVID-19 dla rynku pracy</w:t>
      </w:r>
    </w:p>
    <w:p w:rsidR="00000000" w:rsidDel="00000000" w:rsidP="00000000" w:rsidRDefault="00000000" w:rsidRPr="00000000" w14:paraId="00000014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Pandemia COVID-19 była ogromnym katalizatorem zmian na rynku pracy, jednak wiele z tych transformacji miało negatywne konsekwencje. </w:t>
      </w:r>
      <w:r w:rsidDel="00000000" w:rsidR="00000000" w:rsidRPr="00000000">
        <w:rPr>
          <w:b w:val="1"/>
          <w:sz w:val="20"/>
          <w:szCs w:val="20"/>
          <w:rtl w:val="0"/>
        </w:rPr>
        <w:t xml:space="preserve">Cyfryzacja</w:t>
      </w:r>
      <w:r w:rsidDel="00000000" w:rsidR="00000000" w:rsidRPr="00000000">
        <w:rPr>
          <w:sz w:val="20"/>
          <w:szCs w:val="20"/>
          <w:rtl w:val="0"/>
        </w:rPr>
        <w:t xml:space="preserve">, choć przyniosła wiele usprawnień, jednocześnie doprowadziła do </w:t>
      </w:r>
      <w:r w:rsidDel="00000000" w:rsidR="00000000" w:rsidRPr="00000000">
        <w:rPr>
          <w:b w:val="1"/>
          <w:sz w:val="20"/>
          <w:szCs w:val="20"/>
          <w:rtl w:val="0"/>
        </w:rPr>
        <w:t xml:space="preserve">masowej utraty miejsc pracy</w:t>
      </w:r>
      <w:r w:rsidDel="00000000" w:rsidR="00000000" w:rsidRPr="00000000">
        <w:rPr>
          <w:sz w:val="20"/>
          <w:szCs w:val="20"/>
          <w:rtl w:val="0"/>
        </w:rPr>
        <w:t xml:space="preserve"> w niektórych branżach. Alicja Kotłowska mówi: – Automatyzacja i rozwój sztucznej inteligencji sprawiły, że wiele stanowisk, zwłaszcza w sektorze usług i produkcji, przestało być potrzebnych, a pracownicy, którzy nie nadążali za dynamicznymi zmianami technologicznymi, zostali dotknięci tzw. technologicznym bezrobociem, które według Światowego Forum Ekonomicznego będzie problemem ok. 2% pracowników na całym świecie. Ekspertka wskazuje, że brakuje programów przekwalifikowania, które pozwolą nadążyć za zmianami.</w:t>
      </w:r>
    </w:p>
    <w:p w:rsidR="00000000" w:rsidDel="00000000" w:rsidP="00000000" w:rsidRDefault="00000000" w:rsidRPr="00000000" w14:paraId="00000015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Praca zdalna</w:t>
      </w:r>
      <w:r w:rsidDel="00000000" w:rsidR="00000000" w:rsidRPr="00000000">
        <w:rPr>
          <w:sz w:val="20"/>
          <w:szCs w:val="20"/>
          <w:rtl w:val="0"/>
        </w:rPr>
        <w:t xml:space="preserve">, która na początku pandemii była przedstawiana jako idealne rozwiązanie, również okazała się problematyczna. – Początkowy entuzjazm związany z elastycznością i możliwością pracy z dowolnego miejsca szybko zmienił się we frustrację i wypalenie. Brak jasnej granicy między życiem zawodowym a prywatnym sprawił, że wiele osób zaczęło pracować znacznie dłużej niż wcześniej, co negatywnie odbiło się na ich zdrowiu i relacjach rodzinnych. Dodatkowo, praca zdalna w wielu organizacjach pogłębiła podziały między pracownikami – osoby, które były częściej obecne w biurze, miały większe szanse na awans i lepsze relacje z przełożonymi, co stworzyło nowe nierówności. Problematyczne okazało się również zarządzanie zespołami rozproszonymi – menedżerowie często nie mają odpowiednich kompetencji, by skutecznie koordynować pracę pracowników na odległość – analizuje Alicja Kotłowska.</w:t>
      </w:r>
    </w:p>
    <w:p w:rsidR="00000000" w:rsidDel="00000000" w:rsidP="00000000" w:rsidRDefault="00000000" w:rsidRPr="00000000" w14:paraId="00000017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Zdrowie psychiczne pracowników</w:t>
      </w:r>
      <w:r w:rsidDel="00000000" w:rsidR="00000000" w:rsidRPr="00000000">
        <w:rPr>
          <w:sz w:val="20"/>
          <w:szCs w:val="20"/>
          <w:rtl w:val="0"/>
        </w:rPr>
        <w:t xml:space="preserve"> stało się stałym tematem, jednak, zdaniem </w:t>
      </w: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-5714</wp:posOffset>
            </wp:positionH>
            <wp:positionV relativeFrom="page">
              <wp:posOffset>170136</wp:posOffset>
            </wp:positionV>
            <wp:extent cx="7556760" cy="10692000"/>
            <wp:effectExtent b="0" l="0" r="0" t="0"/>
            <wp:wrapNone/>
            <wp:docPr id="2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  <w:rtl w:val="0"/>
        </w:rPr>
        <w:t xml:space="preserve">ekspertki z USWPS, często jest traktowane powierzchownie. – Wielkie korporacje zaczęły wprowadzać programy wellness i inicjatywy związane ze zdrowiem psychicznym, ale w wielu przypadkach były to działania na pokaz, które nie rozwiązywały rzeczywistych problemów. Zjawisko to nazwano "</w:t>
      </w:r>
      <w:r w:rsidDel="00000000" w:rsidR="00000000" w:rsidRPr="00000000">
        <w:rPr>
          <w:b w:val="1"/>
          <w:sz w:val="20"/>
          <w:szCs w:val="20"/>
          <w:rtl w:val="0"/>
        </w:rPr>
        <w:t xml:space="preserve">wellness washing</w:t>
      </w:r>
      <w:r w:rsidDel="00000000" w:rsidR="00000000" w:rsidRPr="00000000">
        <w:rPr>
          <w:sz w:val="20"/>
          <w:szCs w:val="20"/>
          <w:rtl w:val="0"/>
        </w:rPr>
        <w:t xml:space="preserve">" – firmy promowały dbanie o dobrostan pracowników, ale jednocześnie utrzymywały nadmierne obciążenie pracą, wysokie wymagania i toksyczną kulturę organizacyjną. W efekcie pracownicy, zamiast faktycznego wsparcia, otrzymywali jedynie powierzchowne rozwiązania, takie jak aplikacje do medytacji czy webinary o radzeniu sobie ze stresem, które nie zmieniały realnych warunków ich pracy – mówi Alicja Kotłowska, która w książce „Twoja praca” pisze m.in. o negatywnych skutkach struktury “mrowiska”, toksycznych przełożonych, wypaleniu i innych psychospołecznych ryzykach w pracy.</w:t>
      </w:r>
    </w:p>
    <w:p w:rsidR="00000000" w:rsidDel="00000000" w:rsidP="00000000" w:rsidRDefault="00000000" w:rsidRPr="00000000" w14:paraId="00000019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Pomimo pewnych pozytywnych przemian w ostatnich pięciu latach, niektóre aspekty rynku pracy pozostały niezmienne, co dla wielu osób jest rozczarowaniem. Alicja Kotłowska zwraca uwagę, że </w:t>
      </w:r>
      <w:r w:rsidDel="00000000" w:rsidR="00000000" w:rsidRPr="00000000">
        <w:rPr>
          <w:b w:val="1"/>
          <w:sz w:val="20"/>
          <w:szCs w:val="20"/>
          <w:rtl w:val="0"/>
        </w:rPr>
        <w:t xml:space="preserve">jakość zarządzania i przywództwo</w:t>
      </w:r>
      <w:r w:rsidDel="00000000" w:rsidR="00000000" w:rsidRPr="00000000">
        <w:rPr>
          <w:sz w:val="20"/>
          <w:szCs w:val="20"/>
          <w:rtl w:val="0"/>
        </w:rPr>
        <w:t xml:space="preserve"> w wielu organizacjach wciąż pozostawia wiele do życzenia – pandemia pokazała, że liderzy często nie potrafią skutecznie komunikować się z pracownikami, nie dbają o ich rozwój i nie potrafią budować relacji w zespołach, nie motywują, nie doceniają. Równocześnie </w:t>
      </w:r>
      <w:r w:rsidDel="00000000" w:rsidR="00000000" w:rsidRPr="00000000">
        <w:rPr>
          <w:b w:val="1"/>
          <w:sz w:val="20"/>
          <w:szCs w:val="20"/>
          <w:rtl w:val="0"/>
        </w:rPr>
        <w:t xml:space="preserve">kompetencje cyfrowe</w:t>
      </w:r>
      <w:r w:rsidDel="00000000" w:rsidR="00000000" w:rsidRPr="00000000">
        <w:rPr>
          <w:sz w:val="20"/>
          <w:szCs w:val="20"/>
          <w:rtl w:val="0"/>
        </w:rPr>
        <w:t xml:space="preserve"> w wielu grupach zawodowych nie uległy znaczącej poprawie – choć wszyscy musieli przenieść się do świata wirtualnego, wiele osób wciąż ma trudności z obsługą narzędzi cyfrowych. Ekspertka zwraca też uwagę, że problemem pozostały </w:t>
      </w:r>
      <w:r w:rsidDel="00000000" w:rsidR="00000000" w:rsidRPr="00000000">
        <w:rPr>
          <w:b w:val="1"/>
          <w:sz w:val="20"/>
          <w:szCs w:val="20"/>
          <w:rtl w:val="0"/>
        </w:rPr>
        <w:t xml:space="preserve">długie godziny pracy</w:t>
      </w:r>
      <w:r w:rsidDel="00000000" w:rsidR="00000000" w:rsidRPr="00000000">
        <w:rPr>
          <w:sz w:val="20"/>
          <w:szCs w:val="20"/>
          <w:rtl w:val="0"/>
        </w:rPr>
        <w:t xml:space="preserve">: – Choć elastyczność pracy miała teoretycznie ułatwić życie pracownikom, w rzeczywistości doprowadziła do jeszcze większej dostępności i wydłużenia czasu spędzanego na obowiązkach zawodowych. Polacy nadal są przodownikami pracy w UE. Nie zmieniło się również </w:t>
      </w:r>
      <w:r w:rsidDel="00000000" w:rsidR="00000000" w:rsidRPr="00000000">
        <w:rPr>
          <w:b w:val="1"/>
          <w:sz w:val="20"/>
          <w:szCs w:val="20"/>
          <w:rtl w:val="0"/>
        </w:rPr>
        <w:t xml:space="preserve">toksyczne środowisko pracy</w:t>
      </w:r>
      <w:r w:rsidDel="00000000" w:rsidR="00000000" w:rsidRPr="00000000">
        <w:rPr>
          <w:sz w:val="20"/>
          <w:szCs w:val="20"/>
          <w:rtl w:val="0"/>
        </w:rPr>
        <w:t xml:space="preserve"> w wielu firmach, gdzie nadal brak etycznych standardów, panuje kultura nadgodzin, a hierarchiczne struktury blokują rozwój innowacyjności i samodzielności pracowników.</w:t>
      </w:r>
    </w:p>
    <w:p w:rsidR="00000000" w:rsidDel="00000000" w:rsidP="00000000" w:rsidRDefault="00000000" w:rsidRPr="00000000" w14:paraId="0000001B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Alicja Kotłowska, podsumowując, zwraca uwagę, że choć pandemia była szansą na wielkie zmiany, to wiele kluczowych problemów pozostało nierozwiązanych, a nowe wyzwania wynikające z zielonej transformacji i rewolucji cyfrowej wymagają dalszych </w:t>
      </w: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160504</wp:posOffset>
            </wp:positionH>
            <wp:positionV relativeFrom="page">
              <wp:posOffset>338569</wp:posOffset>
            </wp:positionV>
            <wp:extent cx="7556760" cy="10692000"/>
            <wp:effectExtent b="0" l="0" r="0" t="0"/>
            <wp:wrapNone/>
            <wp:docPr id="2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  <w:rtl w:val="0"/>
        </w:rPr>
        <w:t xml:space="preserve">adaptacji na rynku pracy. </w:t>
      </w:r>
    </w:p>
    <w:p w:rsidR="00000000" w:rsidDel="00000000" w:rsidP="00000000" w:rsidRDefault="00000000" w:rsidRPr="00000000" w14:paraId="0000001D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Bibliografia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Kotłowska, A. (2025) </w:t>
      </w:r>
      <w:r w:rsidDel="00000000" w:rsidR="00000000" w:rsidRPr="00000000">
        <w:rPr>
          <w:i w:val="1"/>
          <w:sz w:val="20"/>
          <w:szCs w:val="20"/>
          <w:rtl w:val="0"/>
        </w:rPr>
        <w:t xml:space="preserve">Twoja praca. Jak osiągnąć dobrostan i uniknąć wypalenia zawodowego</w:t>
      </w:r>
      <w:r w:rsidDel="00000000" w:rsidR="00000000" w:rsidRPr="00000000">
        <w:rPr>
          <w:sz w:val="20"/>
          <w:szCs w:val="20"/>
          <w:rtl w:val="0"/>
        </w:rPr>
        <w:t xml:space="preserve">. Wydawnictwo Onepress. Warszawa </w:t>
        <w:br w:type="textWrapping"/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https://onepress.pl/ksiazki/twoja-praca-jak-osiagnac-dobrostan-i-uniknac-wypalenia-zawodowego-alicja-kotlowska,dobros.htm#section1_shift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Kotłowska, A. (2024).</w:t>
      </w:r>
      <w:r w:rsidDel="00000000" w:rsidR="00000000" w:rsidRPr="00000000">
        <w:rPr>
          <w:i w:val="1"/>
          <w:sz w:val="20"/>
          <w:szCs w:val="20"/>
          <w:rtl w:val="0"/>
        </w:rPr>
        <w:t xml:space="preserve"> The Shortened Working Week and Its Impact on Workplace Sustainability. Education of Economists and Managers</w:t>
      </w:r>
      <w:r w:rsidDel="00000000" w:rsidR="00000000" w:rsidRPr="00000000">
        <w:rPr>
          <w:sz w:val="20"/>
          <w:szCs w:val="20"/>
          <w:rtl w:val="0"/>
        </w:rPr>
        <w:t xml:space="preserve">, 71(1), p. 69–97.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https://econjournals.sgh.waw.pl/EEiM/article/view/4551</w:t>
        </w:r>
      </w:hyperlink>
      <w:r w:rsidDel="00000000" w:rsidR="00000000" w:rsidRPr="00000000">
        <w:rPr>
          <w:sz w:val="20"/>
          <w:szCs w:val="20"/>
          <w:rtl w:val="0"/>
        </w:rPr>
        <w:t xml:space="preserve"> DOI: 10.33119/EEIM.2024.71.5 </w:t>
      </w:r>
    </w:p>
    <w:p w:rsidR="00000000" w:rsidDel="00000000" w:rsidP="00000000" w:rsidRDefault="00000000" w:rsidRPr="00000000" w14:paraId="00000022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Kotłowska, A. (2021) </w:t>
      </w:r>
      <w:r w:rsidDel="00000000" w:rsidR="00000000" w:rsidRPr="00000000">
        <w:rPr>
          <w:i w:val="1"/>
          <w:sz w:val="20"/>
          <w:szCs w:val="20"/>
          <w:rtl w:val="0"/>
        </w:rPr>
        <w:t xml:space="preserve">10 Prawd o Pandemii. Jak pandemia Covid-19 zmienia świat</w:t>
      </w:r>
      <w:r w:rsidDel="00000000" w:rsidR="00000000" w:rsidRPr="00000000">
        <w:rPr>
          <w:sz w:val="20"/>
          <w:szCs w:val="20"/>
          <w:rtl w:val="0"/>
        </w:rPr>
        <w:t xml:space="preserve">. Wydawnictwo Jak.</w:t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6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8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58348</wp:posOffset>
            </wp:positionH>
            <wp:positionV relativeFrom="page">
              <wp:posOffset>254114</wp:posOffset>
            </wp:positionV>
            <wp:extent cx="7556760" cy="10692000"/>
            <wp:effectExtent b="0" l="0" r="0" t="0"/>
            <wp:wrapNone/>
            <wp:docPr id="1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760" cy="1069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9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4556288</wp:posOffset>
          </wp:positionH>
          <wp:positionV relativeFrom="page">
            <wp:posOffset>10713338</wp:posOffset>
          </wp:positionV>
          <wp:extent cx="7556760" cy="10692000"/>
          <wp:effectExtent b="0" l="0" r="0" t="0"/>
          <wp:wrapNone/>
          <wp:docPr id="1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760" cy="10692000"/>
          <wp:effectExtent b="0" l="0" r="0" t="0"/>
          <wp:wrapNone/>
          <wp:docPr id="2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conjournals.sgh.waw.pl/EEiM/article/view/455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onepress.pl/ksiazki/twoja-praca-jak-osiagnac-dobrostan-i-uniknac-wypalenia-zawodowego-alicja-kotlowska,dobros.htm#section1_shif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rsUCNsesKE2++9f6XTY481cYyg==">CgMxLjAikQIKC0FBQUJlS3o1NV9REtsBCgtBQUFCZUt6NTVfURILQUFBQmVLejU1X1EaDQoJdGV4dC9odG1sEgAiDgoKdGV4dC9wbGFpbhIAKhsiFTEwOTg1MjMxMDc3MDc4MDkxNjcwNCgAOAAwsfm329YyOLH5t9vWMko7CiRhcHBsaWNhdGlvbi92bmQuZ29vZ2xlLWFwcHMuZG9jcy5tZHMaE8LX2uQBDRoLCgcKASIQARgAEAFaDGx4aW9nNDM2dnR2dHICIAB4AIIBFHN1Z2dlc3QubXhoczAwbmppNnV0mgEGCAAQABgAsAEAuAEAGLH5t9vWMiCx+bfb1jIwAEIUc3VnZ2VzdC5teGhzMDBuamk2dXQikwIKC0FBQUJlS3o1NThREt0BCgtBQUFCZUt6NTU4URILQUFBQmVLejU1OFEaDQoJdGV4dC9odG1sEgAiDgoKdGV4dC9wbGFpbhIAKhsiFTEwOTg1MjMxMDc3MDc4MDkxNjcwNCgAOAAwiM2S29YyOJrVktvWMko9CiRhcHBsaWNhdGlvbi92bmQuZ29vZ2xlLWFwcHMuZG9jcy5tZHMaFcLX2uQBDxoNCgkKA2FrYxABGAAQAVoMZThlZWpwemRrMmJscgIgAHgAggEUc3VnZ2VzdC44bnc0dnRudWhvY2aaAQYIABAAGACwAQC4AQAYiM2S29YyIJrVktvWMjAAQhRzdWdnZXN0LjhudzR2dG51aG9jZiKKAgoLQUFBQmVLejU1OHcS1AEKC0FBQUJlS3o1NTh3EgtBQUFCZUt6NTU4dxoNCgl0ZXh0L2h0bWwSACIOCgp0ZXh0L3BsYWluEgAqGyIVMTA5ODUyMzEwNzcwNzgwOTE2NzA0KAA4ADCzkpnb1jI4rZqZ29YySjQKJGFwcGxpY2F0aW9uL3ZuZC5nb29nbGUtYXBwcy5kb2NzLm1kcxoMwtfa5AEGIgQIBhABWgxjYnJkeWY3dDF5a3ZyAiAAeACCARRzdWdnZXN0LmQwajdpZ296OHllYpoBBggAEAAYALABALgBABizkpnb1jIgrZqZ29YyMABCFHN1Z2dlc3QuZDBqN2lnb3o4eWViIpACCgtBQUFCZUt6NTVfRRLaAQoLQUFBQmVLejU1X0USC0FBQUJlS3o1NV9FGg0KCXRleHQvaHRtbBIAIg4KCnRleHQvcGxhaW4SACobIhUxMDk4NTIzMTA3NzA3ODA5MTY3MDQoADgAMIXjt9vWMjjY6rfb1jJKOwokYXBwbGljYXRpb24vdm5kLmdvb2dsZS1hcHBzLmRvY3MubWRzGhPC19rkAQ0aCwoHCgEiEAEYABABWgs2a210OGFmZmpmeXICIAB4AIIBFHN1Z2dlc3QuMjlqbmllcTBrMXRtmgEGCAAQABgAsAEAuAEAGIXjt9vWMiDY6rfb1jIwAEIUc3VnZ2VzdC4yOWpuaWVxMGsxdG04AGotChRzdWdnZXN0Lm14aHMwMG5qaTZ1dBIVTWFydGEgRGFub3dza2EtS2lzaWVsai0KFHN1Z2dlc3QuM2Nma3g1aW5pYTR0EhVNYXJ0YSBEYW5vd3NrYS1LaXNpZWxqLQoUc3VnZ2VzdC5hMnMyMXk3bGFlaHkSFU1hcnRhIERhbm93c2thLUtpc2llbGotChRzdWdnZXN0LmpyOWQ5ZW50anZkZRIVTWFydGEgRGFub3dza2EtS2lzaWVsaiYKFHN1Z2dlc3QubHM4aDh2dGJoaXY4Eg5NYWx3aW5hIEJ1c3prb2otChRzdWdnZXN0LmVpOWNoNDNrNTV0dhIVTWFydGEgRGFub3dza2EtS2lzaWVsaiwKE3N1Z2dlc3QuYTZ4emk2NjdiMjESFU1hcnRhIERhbm93c2thLUtpc2llbGonChRzdWdnZXN0LmxwZ2I5cHRsZTBtYRIPUmVuYXRhIEN6ZWxhZGtvaiYKFHN1Z2dlc3QuM3B0Y2szZnU1aHh5Eg5NYWx3aW5hIEJ1c3prb2onChRzdWdnZXN0LjI0YmttbmduemY5ZxIPUmVuYXRhIEN6ZWxhZGtvai0KFHN1Z2dlc3QuZGZubWd3bTlyN25jEhVNYXJ0YSBEYW5vd3NrYS1LaXNpZWxqLQoUc3VnZ2VzdC5kMXU4eGs0eWM1azUSFU1hcnRhIERhbm93c2thLUtpc2llbGotChRzdWdnZXN0LmljeGs4ZHA2dnQ3dRIVTWFydGEgRGFub3dza2EtS2lzaWVsaiYKFHN1Z2dlc3QuZ2c5ZHh2bXA2aXg5Eg5NYWx3aW5hIEJ1c3prb2otChRzdWdnZXN0LnlhaTRwb3hhY2gyahIVTWFydGEgRGFub3dza2EtS2lzaWVsai0KFHN1Z2dlc3QuNXE5bTFqZGk1OTJ3EhVNYXJ0YSBEYW5vd3NrYS1LaXNpZWxqJgoUc3VnZ2VzdC54ajlwZTB0djJyc2ISDk1hbHdpbmEgQnVzemtvai0KFHN1Z2dlc3QuY2NwNTAzdnJwZG1zEhVNYXJ0YSBEYW5vd3NrYS1LaXNpZWxqLQoUc3VnZ2VzdC44ZXh6dHF4cjkxYWESFU1hcnRhIERhbm93c2thLUtpc2llbGomChRzdWdnZXN0LmMzbGtmM3RiZnZuYxIOTWFsd2luYSBCdXN6a29qLQoUc3VnZ2VzdC5jcWlneGQxcmFidTcSFU1hcnRhIERhbm93c2thLUtpc2llbGotChRzdWdnZXN0LmU3enIwZG8xa3BqNhIVTWFydGEgRGFub3dza2EtS2lzaWVsaikKFHN1Z2dlc3QudTE2dXZsZXhrdDI2EhFQYXVsaW5hIMWBdWthd3NrYWopChRzdWdnZXN0LnFpbzRtNjdob2V3ZhIRQWxpY2phIEtvdMWCb3dza2FqKQoUc3VnZ2VzdC55YzkydTlmbGxiYTESEUFsaWNqYSBLb3TFgm93c2thai0KFHN1Z2dlc3QuOG53NHZ0bnVob2NmEhVNYXJ0YSBEYW5vd3NrYS1LaXNpZWxqLQoUc3VnZ2VzdC5tNWlveDg4N3c2YmESFU1hcnRhIERhbm93c2thLUtpc2llbGotChRzdWdnZXN0LmJrNHkwZWZrZXRyMBIVTWFydGEgRGFub3dza2EtS2lzaWVsai0KFHN1Z2dlc3QuYmplZ2c2cmt3cjFqEhVNYXJ0YSBEYW5vd3NrYS1LaXNpZWxqLQoUc3VnZ2VzdC41Ym56bnBodjM1Mm4SFU1hcnRhIERhbm93c2thLUtpc2llbGooChNzdWdnZXN0LjkwNHFodjBqdHBrEhFQYXVsaW5hIMWBdWthd3NrYWotChRzdWdnZXN0LnJldjY5c2I1bTZlaBIVTWFydGEgRGFub3dza2EtS2lzaWVsaikKFHN1Z2dlc3QuZDh2OWgxa3hyNjB0EhFBbGljamEgS290xYJvd3NrYWotChRzdWdnZXN0LmQ2cmoyc3k4ZTRiYhIVTWFydGEgRGFub3dza2EtS2lzaWVsai0KFHN1Z2dlc3QuNmcwMHhqYTBoZXdkEhVNYXJ0YSBEYW5vd3NrYS1LaXNpZWxqLQoUc3VnZ2VzdC5mMjgzNmRvbmY5Z3cSFU1hcnRhIERhbm93c2thLUtpc2llbGopChRzdWdnZXN0LmFydHdqM2JqczQ2ZRIRQWxpY2phIEtvdMWCb3dza2FqLQoUc3VnZ2VzdC51cXh1dXdyMHZzOTASFU1hcnRhIERhbm93c2thLUtpc2llbGotChRzdWdnZXN0LjJvb3d5MThjOGNqNBIVTWFydGEgRGFub3dza2EtS2lzaWVsai0KFHN1Z2dlc3QuY3hoNDlnMzd0MXR5EhVNYXJ0YSBEYW5vd3NrYS1LaXNpZWxqLQoUc3VnZ2VzdC5ha3Jrbjl5ZjkwdXcSFU1hcnRhIERhbm93c2thLUtpc2llbGotChRzdWdnZXN0LjEzdHMydnBicGs0YhIVTWFydGEgRGFub3dza2EtS2lzaWVsaiwKE3N1Z2dlc3QubjQ0eHhrZjhnMTUSFU1hcnRhIERhbm93c2thLUtpc2llbGomChRzdWdnZXN0LndjdDdvNnpmNWczNhIOTWFsd2luYSBCdXN6a29qLQoUc3VnZ2VzdC4xdzh6aTVteG1saW4SFU1hcnRhIERhbm93c2thLUtpc2llbGosChNzdWdnZXN0Lnczb2VhMjRkdzA2EhVNYXJ0YSBEYW5vd3NrYS1LaXNpZWxqLQoUc3VnZ2VzdC5wdDJucW9xNHhpNjESFU1hcnRhIERhbm93c2thLUtpc2llbGotChRzdWdnZXN0LmxkcTh0MnVwamxqcxIVTWFydGEgRGFub3dza2EtS2lzaWVsai0KFHN1Z2dlc3Qub2x2YWNoZ3NsanA0EhVNYXJ0YSBEYW5vd3NrYS1LaXNpZWxqLQoUc3VnZ2VzdC51NGhiM2E4dTRjeG4SFU1hcnRhIERhbm93c2thLUtpc2llbGopChRzdWdnZXN0Lm9od3p6MTltdWF6bBIRQWxpY2phIEtvdMWCb3dza2FqLQoUc3VnZ2VzdC5mNWhsdTczMTg2dGESFU1hcnRhIERhbm93c2thLUtpc2llbGomChRzdWdnZXN0LjFrdmZpbnU3Ym5mNhIOTWFsd2luYSBCdXN6a29qLQoUc3VnZ2VzdC52c3Fia21iazR0cGISFU1hcnRhIERhbm93c2thLUtpc2llbGotChRzdWdnZXN0LnQ1b2FxZmgyM280eBIVTWFydGEgRGFub3dza2EtS2lzaWVsai0KFHN1Z2dlc3QuZDBqN2lnb3o4eWViEhVNYXJ0YSBEYW5vd3NrYS1LaXNpZWxqLQoUc3VnZ2VzdC4yOWpuaWVxMGsxdG0SFU1hcnRhIERhbm93c2thLUtpc2llbGopChRzdWdnZXN0LjM0ZXB3dGxjOWF6bRIRQWxpY2phIEtvdMWCb3dza2FqLQoUc3VnZ2VzdC5obHBocDFyZ3d3Y24SFU1hcnRhIERhbm93c2thLUtpc2llbHIhMS1tTmZmd2lLRHpiQmtUMnUtUG5FbnBKTW8zaTRZUkx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