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7983" w14:textId="77777777" w:rsidR="000F5D6E" w:rsidRDefault="000F5D6E" w:rsidP="000F5D6E">
      <w:pPr>
        <w:spacing w:before="280" w:after="28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4000">
        <w:rPr>
          <w:rFonts w:ascii="Times New Roman" w:eastAsia="Times New Roman" w:hAnsi="Times New Roman" w:cs="Times New Roman"/>
          <w:b/>
          <w:sz w:val="24"/>
          <w:szCs w:val="24"/>
        </w:rPr>
        <w:t>Streszczenie</w:t>
      </w:r>
    </w:p>
    <w:p w14:paraId="607F66B0" w14:textId="77777777" w:rsidR="000F5D6E" w:rsidRPr="00EC4000" w:rsidRDefault="000F5D6E" w:rsidP="000F5D6E">
      <w:pPr>
        <w:spacing w:before="280" w:after="28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934E73" w14:textId="77777777" w:rsidR="000F5D6E" w:rsidRPr="00EC4000" w:rsidRDefault="000F5D6E" w:rsidP="000F5D6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000">
        <w:rPr>
          <w:rFonts w:ascii="Times New Roman" w:eastAsia="Times New Roman" w:hAnsi="Times New Roman" w:cs="Times New Roman"/>
          <w:sz w:val="24"/>
          <w:szCs w:val="24"/>
        </w:rPr>
        <w:t>Celem niniejszej pracy było zbadanie roli istniejącej klasy kreatywnej w Polsce według Richarda Floridy w charakterze głównego aktora w tworzeniu się w Polsce pola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jako ważnego czynnika dla dalszego rozwoju tej formy działalności. Oprócz indywidualnej sprawczości założycieli istotnym elementem wpływającym na tworzenie nowych firm jest istniejące w danym kraju pole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, które rozumiemy w kontekście teorii pola Pierre’a 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Bourdieu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. W ramach pola spotykamy jednostki i organizacje, które biorą udział w grze pomiędzy aktorami, zarówno konkurując, jak i kooperując między sobą. W tym aspekcie ważne jest zrozumienie habitusu aktorów działających w rozumieniu pola 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Bourdieu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>, a także ich strategie działania wraz z pisanymi i niepisanymi zasadami panującymi w ramach polskiego pola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>. W kontekście niniejszego badania należy zaznaczyć, że pole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jest bazą dla klasy kreatywnej, a sama klasa kreatywna jest głównym motorem rozwoju innowacji wewnątrz tego pola.</w:t>
      </w:r>
    </w:p>
    <w:p w14:paraId="38354375" w14:textId="77777777" w:rsidR="000F5D6E" w:rsidRPr="00EC4000" w:rsidRDefault="000F5D6E" w:rsidP="000F5D6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000">
        <w:rPr>
          <w:rFonts w:ascii="Times New Roman" w:eastAsia="Times New Roman" w:hAnsi="Times New Roman" w:cs="Times New Roman"/>
          <w:sz w:val="24"/>
          <w:szCs w:val="24"/>
        </w:rPr>
        <w:t>W celu zrealizowania założeń badawczych oraz zrozumienia wieloaspektowości badanego obszaru analizy klasy kreatywnej i pola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w Polsce wykorzystano kilka narzędzi badawczych: analiza typu </w:t>
      </w:r>
      <w:proofErr w:type="spellStart"/>
      <w:r w:rsidRPr="00EC4000">
        <w:rPr>
          <w:rFonts w:ascii="Times New Roman" w:eastAsia="Times New Roman" w:hAnsi="Times New Roman" w:cs="Times New Roman"/>
          <w:i/>
          <w:sz w:val="24"/>
          <w:szCs w:val="24"/>
        </w:rPr>
        <w:t>desk</w:t>
      </w:r>
      <w:proofErr w:type="spellEnd"/>
      <w:r w:rsidRPr="00EC400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i/>
          <w:sz w:val="24"/>
          <w:szCs w:val="24"/>
        </w:rPr>
        <w:t>research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>, analiza studium przypadków, kalendarz wydarzeń w polu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oraz indywidualne wywiady pogłębione. </w:t>
      </w:r>
    </w:p>
    <w:p w14:paraId="6E69A363" w14:textId="77777777" w:rsidR="000F5D6E" w:rsidRPr="00EC4000" w:rsidRDefault="000F5D6E" w:rsidP="000F5D6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Badanie typu 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desk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research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zostało wykonane przed badaniami jakościowymi w celu określenia zakresu informacji, który powinien pojawić się w danych pierwotnych niniejszej dysertacji. Analiza studium dziesięciu przypadków krajowych i zagranicznych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pozwoliła lepiej zobrazować kierunek działań założycieli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5ADFC88" w14:textId="77777777" w:rsidR="000F5D6E" w:rsidRPr="00EC4000" w:rsidRDefault="000F5D6E" w:rsidP="000F5D6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000">
        <w:rPr>
          <w:rFonts w:ascii="Times New Roman" w:eastAsia="Times New Roman" w:hAnsi="Times New Roman" w:cs="Times New Roman"/>
          <w:sz w:val="24"/>
          <w:szCs w:val="24"/>
        </w:rPr>
        <w:t>Analiza kalendarza wydarzeń dotyczących obszaru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na terenie całej Polski przedstawiła przegląd danych pod względem regionalizacji i częstotliwości wydarzeń dotyczących pola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>, które można interpretować jako wskaźnik intensywności relacji w polu. Dane były zbierane od listopada 2018 roku do lutego 2020 roku oraz zawierały informacje odnośnie do terminu, miejsca, nazwy wydarzenia, rodzaju wydarzenia, a także kosztów uczestnictwa oraz informacje o organizatorze.</w:t>
      </w:r>
    </w:p>
    <w:p w14:paraId="5EBDD914" w14:textId="77777777" w:rsidR="000F5D6E" w:rsidRPr="00EC4000" w:rsidRDefault="000F5D6E" w:rsidP="000F5D6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Indywidualne wywiady pogłębione z założycielami, wspólnikami lub CEO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z branży ICT działających na terytorium Polski w ciągu ostatnich pięciu lat miały na celu </w:t>
      </w:r>
      <w:r w:rsidRPr="00EC4000">
        <w:rPr>
          <w:rFonts w:ascii="Times New Roman" w:eastAsia="Times New Roman" w:hAnsi="Times New Roman" w:cs="Times New Roman"/>
          <w:sz w:val="24"/>
          <w:szCs w:val="24"/>
        </w:rPr>
        <w:lastRenderedPageBreak/>
        <w:t>zbadanie wewnętrznego i zewnętrznego ekosystemu pola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upu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poprzez pozyskanie informacji o tożsamości respondentów, identyfikacji z klasą kreatywną, współpracy między aktorami wewnątrz pola oraz relacji z zewnętrznymi aktorami. W okresie od lipca 2020 roku do czerwca 2021 roku przeprowadzono dwadzieścia pięć indywidualnych wywiadów z osobami zaangażowanymi w tworzenie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w Polsce. Zrozumienie indywidualnych motywacji aktorów oraz podejmowanych przez nich decyzji na różnych etapach działalności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upu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>, umożliwiło zaprezentowanie w ostatniej części pracy modelu sił oddziaływujących w polu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i określenie relacji w nim panujących.</w:t>
      </w:r>
    </w:p>
    <w:p w14:paraId="343DAEC8" w14:textId="77777777" w:rsidR="000F5D6E" w:rsidRPr="00EC4000" w:rsidRDefault="000F5D6E" w:rsidP="000F5D6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000">
        <w:rPr>
          <w:rFonts w:ascii="Times New Roman" w:eastAsia="Times New Roman" w:hAnsi="Times New Roman" w:cs="Times New Roman"/>
          <w:sz w:val="24"/>
          <w:szCs w:val="24"/>
        </w:rPr>
        <w:t>Praca zakończona jest konkluzjami i wnioskami związanymi z funkcjonowaniem pola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w Polsce w kontekście zarówno wspierania i</w:t>
      </w:r>
      <w:r>
        <w:rPr>
          <w:rFonts w:ascii="Times New Roman" w:eastAsia="Times New Roman" w:hAnsi="Times New Roman" w:cs="Times New Roman"/>
          <w:sz w:val="24"/>
          <w:szCs w:val="24"/>
        </w:rPr>
        <w:t>ndywidualnej sprawczości, jak i </w:t>
      </w:r>
      <w:r w:rsidRPr="00EC4000">
        <w:rPr>
          <w:rFonts w:ascii="Times New Roman" w:eastAsia="Times New Roman" w:hAnsi="Times New Roman" w:cs="Times New Roman"/>
          <w:sz w:val="24"/>
          <w:szCs w:val="24"/>
        </w:rPr>
        <w:t>spojrzenia od strony infrastrukturalno-instytucjonalnej. W ramach polskiego pola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charakterystyczny jest wysoki stopień indywidualizmu aktorów, którzy często pracują z dala od innych instytucji. Ta samotność polskich założycieli wynika z jednej strony ze słabości instytucji wspierających i finansujących działania w ramach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polskiego pola start-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a z </w:t>
      </w:r>
      <w:r w:rsidRPr="00EC4000">
        <w:rPr>
          <w:rFonts w:ascii="Times New Roman" w:eastAsia="Times New Roman" w:hAnsi="Times New Roman" w:cs="Times New Roman"/>
          <w:sz w:val="24"/>
          <w:szCs w:val="24"/>
        </w:rPr>
        <w:t>drugiej strony z niskiego poziomu kapitału społecznego, gdzie aktorzy często nie ufają innym, obawiając się, że ich pomysł może zostać przechwycony. Pole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upów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 w Polsce nie jest oderwane od społeczeństwa, dlatego ogólnie niski poziom zaufania i kapitału społecznego negatywnie wpływa na podejmowanie inicjatyw wysokiego ryzyka.</w:t>
      </w:r>
    </w:p>
    <w:p w14:paraId="3D66F251" w14:textId="77777777" w:rsidR="000F5D6E" w:rsidRPr="00EC4000" w:rsidRDefault="000F5D6E" w:rsidP="000F5D6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6AE817" w14:textId="77777777" w:rsidR="000F5D6E" w:rsidRPr="00EC4000" w:rsidRDefault="000F5D6E" w:rsidP="000F5D6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000">
        <w:rPr>
          <w:rFonts w:ascii="Times New Roman" w:eastAsia="Times New Roman" w:hAnsi="Times New Roman" w:cs="Times New Roman"/>
          <w:sz w:val="24"/>
          <w:szCs w:val="24"/>
        </w:rPr>
        <w:t>Słowa kluczowe: klasa kreatywna, teoria pola, habitus, start-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up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 xml:space="preserve">, ekosystem, 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</w:rPr>
        <w:t>piwot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</w:rPr>
        <w:t>, innowacje, kreatywność, kapitał ludzki, kapitał społeczny.</w:t>
      </w:r>
    </w:p>
    <w:p w14:paraId="6D568BF3" w14:textId="77777777" w:rsidR="000F5D6E" w:rsidRPr="00EC4000" w:rsidRDefault="000F5D6E" w:rsidP="000F5D6E">
      <w:pPr>
        <w:spacing w:after="160" w:line="259" w:lineRule="auto"/>
        <w:rPr>
          <w:rFonts w:ascii="Times New Roman" w:hAnsi="Times New Roman" w:cs="Times New Roman"/>
        </w:rPr>
      </w:pPr>
      <w:r w:rsidRPr="00EC4000">
        <w:rPr>
          <w:rFonts w:ascii="Times New Roman" w:hAnsi="Times New Roman" w:cs="Times New Roman"/>
        </w:rPr>
        <w:br w:type="page"/>
      </w:r>
    </w:p>
    <w:p w14:paraId="2C43E210" w14:textId="77777777" w:rsidR="000F5D6E" w:rsidRDefault="000F5D6E" w:rsidP="000F5D6E">
      <w:pPr>
        <w:spacing w:after="16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EC40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  <w:lastRenderedPageBreak/>
        <w:t>Summary</w:t>
      </w:r>
    </w:p>
    <w:p w14:paraId="43445229" w14:textId="77777777" w:rsidR="000F5D6E" w:rsidRPr="00EC4000" w:rsidRDefault="000F5D6E" w:rsidP="000F5D6E">
      <w:pPr>
        <w:spacing w:after="16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</w:p>
    <w:p w14:paraId="2F10BA46" w14:textId="77777777" w:rsidR="000F5D6E" w:rsidRPr="00EC4000" w:rsidRDefault="000F5D6E" w:rsidP="000F5D6E">
      <w:pPr>
        <w:spacing w:after="1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The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aim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study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was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investigate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role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existing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creative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class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according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Richard Florida,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main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actor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creation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result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important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factor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for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further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development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form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activity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.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context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study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should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noted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that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basis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for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creative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class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creative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class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itself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main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driver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development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innovation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within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. 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addition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individual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agency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founders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an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important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element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influencing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creation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new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companies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existing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a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given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country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which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understand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context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Pierre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Bourdieu's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theory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.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Within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meet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individuals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organizations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that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take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part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game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between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actors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both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competing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cooperating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each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other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.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aspect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important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understand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habitus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actors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operating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within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meaning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Bourdieu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well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their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strategies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along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written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unwritten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rules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governing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Polish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start-ups</w:t>
      </w:r>
      <w:proofErr w:type="spellEnd"/>
    </w:p>
    <w:p w14:paraId="2FC6DEEE" w14:textId="77777777" w:rsidR="000F5D6E" w:rsidRPr="00EC4000" w:rsidRDefault="000F5D6E" w:rsidP="000F5D6E">
      <w:pPr>
        <w:spacing w:after="1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order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implement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research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assumptions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understand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multiple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aspects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analyzed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area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​​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research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creative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class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several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research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tools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were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used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: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desk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research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analysis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case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study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analysis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calendar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analysis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events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individual in-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depth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interviews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 </w:t>
      </w:r>
    </w:p>
    <w:p w14:paraId="7B631F95" w14:textId="77777777" w:rsidR="000F5D6E" w:rsidRPr="00EC4000" w:rsidRDefault="000F5D6E" w:rsidP="000F5D6E">
      <w:pPr>
        <w:spacing w:after="1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Desk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research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was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conducted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before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qualitative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research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order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determine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scope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information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that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should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  <w:lang w:val="de-DE"/>
        </w:rPr>
        <w:t>appear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  <w:lang w:val="de-DE"/>
        </w:rPr>
        <w:t>primary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source 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sz w:val="24"/>
          <w:szCs w:val="24"/>
          <w:lang w:val="de-DE"/>
        </w:rPr>
        <w:t>this</w:t>
      </w:r>
      <w:proofErr w:type="spellEnd"/>
      <w:r w:rsidRPr="00EC4000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dissertation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. The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case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studies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analysis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domestic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foreign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allowed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better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illustrate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direction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activities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founders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 </w:t>
      </w:r>
    </w:p>
    <w:p w14:paraId="24BF9024" w14:textId="77777777" w:rsidR="000F5D6E" w:rsidRPr="00EC4000" w:rsidRDefault="000F5D6E" w:rsidP="000F5D6E">
      <w:pPr>
        <w:spacing w:after="1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The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analysis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calendar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events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presented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overview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data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terms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regionalization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frequency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events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related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which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can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interpreted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indicator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intensity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relationships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. The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data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was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collected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from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November 2018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February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2020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contained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information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on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date,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place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name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event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type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event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well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participation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costs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information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about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organizer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 </w:t>
      </w:r>
    </w:p>
    <w:p w14:paraId="6409760A" w14:textId="77777777" w:rsidR="000F5D6E" w:rsidRPr="00EC4000" w:rsidRDefault="000F5D6E" w:rsidP="000F5D6E">
      <w:pPr>
        <w:spacing w:after="16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Individual in-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depth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interviews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founders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partners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CEO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from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ICT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industry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operating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last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five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years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aimed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at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examining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internal and external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ecosystem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obtaining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information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about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identity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respondents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identification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creative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class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cooperation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between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actors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inside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 xml:space="preserve">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relations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external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actors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.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From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July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2020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June 2021,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twenty-five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individual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interviews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were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conducted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people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involved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creation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. Understanding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individual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motivation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actors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decisions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make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at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various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stages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 start-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up's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operation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allowed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present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last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part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work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model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forces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affecting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define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relations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prevailing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within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it. </w:t>
      </w:r>
    </w:p>
    <w:p w14:paraId="5A0249FA" w14:textId="77777777" w:rsidR="000F5D6E" w:rsidRPr="00EC4000" w:rsidRDefault="000F5D6E" w:rsidP="000F5D6E">
      <w:pPr>
        <w:spacing w:after="16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Thesis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ends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conclusions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recommendations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related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functioning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context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both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supporting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individual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agency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infrastructural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institutional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perspective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. The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Polish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‘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characterized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 </w:t>
      </w:r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high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degree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individualism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actors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who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work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away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from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other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institutions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. This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loneliness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Polish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founders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results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on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one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hand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from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weakness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institutions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supporting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financing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activities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within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Polish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on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other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hand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from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low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level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social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capital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where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actors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often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do not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trust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others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fearing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that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their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idea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may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be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intercepted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. The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Poland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not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detached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from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society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therefore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generally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low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level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trust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and social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capital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negatively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affects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taking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of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high-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risk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initiatives.</w:t>
      </w:r>
    </w:p>
    <w:p w14:paraId="24DCEEB0" w14:textId="77777777" w:rsidR="000F5D6E" w:rsidRPr="00EC4000" w:rsidRDefault="000F5D6E" w:rsidP="000F5D6E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14:paraId="4ABD9ADF" w14:textId="77777777" w:rsidR="000F5D6E" w:rsidRPr="00EC4000" w:rsidRDefault="000F5D6E" w:rsidP="000F5D6E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Keywords: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creative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class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field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theory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habitus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start-up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ecosystem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pivot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innovation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creativity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human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capital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social </w:t>
      </w:r>
      <w:proofErr w:type="spellStart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capital</w:t>
      </w:r>
      <w:proofErr w:type="spellEnd"/>
      <w:r w:rsidRPr="00EC4000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  <w:bookmarkStart w:id="0" w:name="_Hlk85320434"/>
    </w:p>
    <w:bookmarkEnd w:id="0"/>
    <w:p w14:paraId="12104A38" w14:textId="77777777" w:rsidR="00351122" w:rsidRPr="000F5D6E" w:rsidRDefault="000F5D6E">
      <w:pPr>
        <w:rPr>
          <w:lang w:val="de-DE"/>
        </w:rPr>
      </w:pPr>
    </w:p>
    <w:sectPr w:rsidR="00351122" w:rsidRPr="000F5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6E"/>
    <w:rsid w:val="000F5D6E"/>
    <w:rsid w:val="00354893"/>
    <w:rsid w:val="00B67BFA"/>
    <w:rsid w:val="00C83886"/>
    <w:rsid w:val="00D9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67131"/>
  <w15:chartTrackingRefBased/>
  <w15:docId w15:val="{9413E62F-43F3-4B2C-8BF4-70CD6570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D6E"/>
    <w:pPr>
      <w:spacing w:after="200" w:line="276" w:lineRule="auto"/>
    </w:pPr>
    <w:rPr>
      <w:rFonts w:ascii="Calibri" w:eastAsia="Calibri" w:hAnsi="Calibri" w:cs="Calibri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1141</Words>
  <Characters>6851</Characters>
  <Application>Microsoft Office Word</Application>
  <DocSecurity>0</DocSecurity>
  <Lines>57</Lines>
  <Paragraphs>15</Paragraphs>
  <ScaleCrop>false</ScaleCrop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Pankiv</dc:creator>
  <cp:keywords/>
  <dc:description/>
  <cp:lastModifiedBy>Olga Pankiv</cp:lastModifiedBy>
  <cp:revision>1</cp:revision>
  <dcterms:created xsi:type="dcterms:W3CDTF">2021-10-20T10:59:00Z</dcterms:created>
  <dcterms:modified xsi:type="dcterms:W3CDTF">2021-10-20T11:00:00Z</dcterms:modified>
</cp:coreProperties>
</file>