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B7578C" w14:textId="77777777" w:rsidR="000B2457" w:rsidRPr="00B90369" w:rsidRDefault="000B2457" w:rsidP="000B2457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>
        <w:rPr>
          <w:rFonts w:ascii="Arial" w:eastAsia="Arial Unicode MS" w:hAnsi="Arial"/>
          <w:sz w:val="22"/>
          <w:szCs w:val="22"/>
        </w:rPr>
        <w:t xml:space="preserve">Dr hab., prof. Uniwersytetu SWPS Małgorzata Golonka </w:t>
      </w:r>
      <w:r>
        <w:rPr>
          <w:rFonts w:eastAsia="Arial Unicode MS"/>
          <w:sz w:val="22"/>
          <w:szCs w:val="22"/>
        </w:rPr>
        <w:t xml:space="preserve">– </w:t>
      </w:r>
      <w:r w:rsidRPr="00B90369">
        <w:rPr>
          <w:rFonts w:eastAsia="Arial Unicode MS"/>
          <w:b w:val="0"/>
          <w:bCs/>
          <w:sz w:val="22"/>
          <w:szCs w:val="22"/>
        </w:rPr>
        <w:t xml:space="preserve">Doktor habilitowana nauk społecznych w zakresie psychologii, profesor Uniwersytetu SWPS. W swojej pracy zajmuje się badaniem powodów i przejawów </w:t>
      </w:r>
      <w:proofErr w:type="spellStart"/>
      <w:r w:rsidRPr="00B90369">
        <w:rPr>
          <w:rFonts w:eastAsia="Arial Unicode MS"/>
          <w:b w:val="0"/>
          <w:bCs/>
          <w:sz w:val="22"/>
          <w:szCs w:val="22"/>
        </w:rPr>
        <w:t>bullyingu</w:t>
      </w:r>
      <w:proofErr w:type="spellEnd"/>
      <w:r w:rsidRPr="00B90369">
        <w:rPr>
          <w:rFonts w:eastAsia="Arial Unicode MS"/>
          <w:b w:val="0"/>
          <w:bCs/>
          <w:sz w:val="22"/>
          <w:szCs w:val="22"/>
        </w:rPr>
        <w:t xml:space="preserve"> oraz dynamiką grup rówieśniczych. Kieruje uniwersyteckim </w:t>
      </w:r>
      <w:hyperlink r:id="rId7" w:history="1">
        <w:r w:rsidRPr="00B90369">
          <w:rPr>
            <w:rStyle w:val="Hipercze"/>
            <w:rFonts w:eastAsia="Arial Unicode MS"/>
            <w:b w:val="0"/>
            <w:bCs/>
            <w:sz w:val="22"/>
            <w:szCs w:val="22"/>
          </w:rPr>
          <w:t xml:space="preserve">Centrum Badań nad </w:t>
        </w:r>
        <w:proofErr w:type="spellStart"/>
        <w:r w:rsidRPr="00B90369">
          <w:rPr>
            <w:rStyle w:val="Hipercze"/>
            <w:rFonts w:eastAsia="Arial Unicode MS"/>
            <w:b w:val="0"/>
            <w:bCs/>
            <w:sz w:val="22"/>
            <w:szCs w:val="22"/>
          </w:rPr>
          <w:t>Bullyingiem</w:t>
        </w:r>
        <w:proofErr w:type="spellEnd"/>
        <w:r w:rsidRPr="00B90369">
          <w:rPr>
            <w:rStyle w:val="Hipercze"/>
            <w:rFonts w:eastAsia="Arial Unicode MS"/>
            <w:b w:val="0"/>
            <w:bCs/>
            <w:sz w:val="22"/>
            <w:szCs w:val="22"/>
          </w:rPr>
          <w:t xml:space="preserve"> (BRC)</w:t>
        </w:r>
      </w:hyperlink>
      <w:r w:rsidRPr="00B90369">
        <w:rPr>
          <w:rFonts w:eastAsia="Arial Unicode MS"/>
          <w:b w:val="0"/>
          <w:bCs/>
          <w:sz w:val="22"/>
          <w:szCs w:val="22"/>
        </w:rPr>
        <w:t xml:space="preserve"> i wraz z zespołem opracowuje projekty i systemy mające na celu zapobieganie </w:t>
      </w:r>
      <w:proofErr w:type="spellStart"/>
      <w:r w:rsidRPr="00B90369">
        <w:rPr>
          <w:rFonts w:eastAsia="Arial Unicode MS"/>
          <w:b w:val="0"/>
          <w:bCs/>
          <w:sz w:val="22"/>
          <w:szCs w:val="22"/>
        </w:rPr>
        <w:t>bullyingowi</w:t>
      </w:r>
      <w:proofErr w:type="spellEnd"/>
      <w:r w:rsidRPr="00B90369">
        <w:rPr>
          <w:rFonts w:eastAsia="Arial Unicode MS"/>
          <w:b w:val="0"/>
          <w:bCs/>
          <w:sz w:val="22"/>
          <w:szCs w:val="22"/>
        </w:rPr>
        <w:t xml:space="preserve"> i budowanie pozytywnego klimatu szkoły. Obecnie wdraża zintegrowany program monitorowania i zapobiegania przemocy rówieśniczej </w:t>
      </w:r>
      <w:hyperlink r:id="rId8" w:history="1">
        <w:r w:rsidRPr="00C12C65">
          <w:rPr>
            <w:rStyle w:val="Hipercze"/>
            <w:rFonts w:eastAsia="Arial Unicode MS"/>
            <w:b w:val="0"/>
            <w:bCs/>
            <w:sz w:val="22"/>
            <w:szCs w:val="22"/>
          </w:rPr>
          <w:t>„RESQL"</w:t>
        </w:r>
      </w:hyperlink>
      <w:r w:rsidRPr="00B90369">
        <w:rPr>
          <w:rFonts w:eastAsia="Arial Unicode MS"/>
          <w:b w:val="0"/>
          <w:bCs/>
          <w:sz w:val="22"/>
          <w:szCs w:val="22"/>
        </w:rPr>
        <w:t xml:space="preserve"> w szkołach podstawowych i ponadpodstawowych.</w:t>
      </w:r>
    </w:p>
    <w:p w14:paraId="37A6891A" w14:textId="77777777" w:rsidR="000B2457" w:rsidRPr="00B90369" w:rsidRDefault="000B2457" w:rsidP="000B2457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B90369">
        <w:rPr>
          <w:rFonts w:eastAsia="Arial Unicode MS"/>
          <w:b w:val="0"/>
          <w:bCs/>
          <w:sz w:val="22"/>
          <w:szCs w:val="22"/>
        </w:rPr>
        <w:t>Zrealizowała projekty finansowane przez Narodowe Centrum Badań i Rozwoju oraz Fundację na Rzecz Nauki Polskiej. Laureatka nagrody im. prof. Romana Czerneckiego za najlepszy artykuł naukowy i specjalistyczny w dziedzinie edukacji w 2021 i 2023 r. oraz nagrody Ministra Edukacji i Nauki za znaczące osiągnięcia w zakresie działalności wdrożeniowej w 2022 r.</w:t>
      </w:r>
    </w:p>
    <w:p w14:paraId="0AE66C03" w14:textId="77777777" w:rsidR="000B2457" w:rsidRDefault="000B2457" w:rsidP="000B2457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jc w:val="both"/>
        <w:rPr>
          <w:rFonts w:eastAsia="Arial Unicode MS"/>
          <w:b w:val="0"/>
          <w:bCs/>
          <w:sz w:val="22"/>
          <w:szCs w:val="22"/>
        </w:rPr>
      </w:pPr>
      <w:r w:rsidRPr="00B90369">
        <w:rPr>
          <w:rFonts w:eastAsia="Arial Unicode MS"/>
          <w:b w:val="0"/>
          <w:bCs/>
          <w:sz w:val="22"/>
          <w:szCs w:val="22"/>
        </w:rPr>
        <w:t>Autorka licznych publikacji naukowych i podręczników.</w:t>
      </w:r>
      <w:r w:rsidRPr="00B17229">
        <w:rPr>
          <w:rFonts w:eastAsia="Arial Unicode MS"/>
          <w:b w:val="0"/>
          <w:bCs/>
          <w:sz w:val="22"/>
          <w:szCs w:val="22"/>
        </w:rPr>
        <w:t xml:space="preserve"> </w:t>
      </w:r>
    </w:p>
    <w:p w14:paraId="08D8D2B7" w14:textId="77777777" w:rsidR="00EB3E81" w:rsidRDefault="00EB3E81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color w:val="000000"/>
          <w:sz w:val="22"/>
          <w:szCs w:val="22"/>
        </w:rPr>
      </w:pPr>
    </w:p>
    <w:p w14:paraId="01186790" w14:textId="77777777" w:rsidR="00EB3E81" w:rsidRDefault="00DD77FE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jc w:val="both"/>
        <w:rPr>
          <w:color w:val="000000"/>
        </w:rPr>
      </w:pPr>
      <w:r>
        <w:rPr>
          <w:color w:val="000000"/>
        </w:rPr>
        <w:t>***</w:t>
      </w:r>
    </w:p>
    <w:p w14:paraId="2049B1D1" w14:textId="77777777" w:rsidR="00EB3E81" w:rsidRDefault="00DD77FE">
      <w:pPr>
        <w:jc w:val="both"/>
        <w:rPr>
          <w:i/>
        </w:rPr>
      </w:pPr>
      <w:r>
        <w:rPr>
          <w:b/>
          <w:i/>
        </w:rPr>
        <w:t xml:space="preserve">Uniwersytet SWPS </w:t>
      </w:r>
      <w:r>
        <w:rPr>
          <w:i/>
        </w:rPr>
        <w:t>Uniwersytet SWPS to nowoczesna uczelnia oparta na trwałych wartościach. Silną pozycję zawdzięcza połączeniu wysokiej jakości dydaktyki z badaniami naukowymi prowadzonymi na najwyższym poziomie. Uczelnia kształci blisko 18 tys. studentek i studentów – w tym</w:t>
      </w:r>
      <w:r>
        <w:rPr>
          <w:i/>
        </w:rPr>
        <w:t xml:space="preserve"> ponad tysiąc z zagranicy oraz ponad 4,5 tys. słuchaczek i słuchaczy studiów podyplomowych na ponad 50 kierunkach studiów stacjonarnych i ponad 40 niestacjonarnych i ok. 240 kierunkach studiów podyplomowych. Uniwersytet oferuje programy studiów z psycholog</w:t>
      </w:r>
      <w:r>
        <w:rPr>
          <w:i/>
        </w:rPr>
        <w:t>ii, prawa, zarządzania, dziennikarstwa, filologii, kulturoznawstwa, nowych technologii oraz grafiki i wzornictwa, a także edukację w postaci szkoleń i krótkich kursów akademickich. Uczelnia dba o wysoką wartość akademicką naszych programów oraz ich dostoso</w:t>
      </w:r>
      <w:r>
        <w:rPr>
          <w:i/>
        </w:rPr>
        <w:t>wanie do wymagań zmieniającego się rynku pracy. Kampusy Uniwersytetu SWPS znajdują się w sześciu miastach: Warszawie (siedziba), Wrocławiu, Sopocie, Poznaniu, Katowicach i w Krakowie.</w:t>
      </w:r>
    </w:p>
    <w:p w14:paraId="463762BD" w14:textId="77777777" w:rsidR="00EB3E81" w:rsidRDefault="00EB3E81">
      <w:pPr>
        <w:jc w:val="both"/>
        <w:rPr>
          <w:i/>
        </w:rPr>
      </w:pPr>
    </w:p>
    <w:p w14:paraId="55D3BA66" w14:textId="77777777" w:rsidR="00EB3E81" w:rsidRDefault="00DD77FE">
      <w:pPr>
        <w:jc w:val="both"/>
        <w:rPr>
          <w:i/>
        </w:rPr>
      </w:pPr>
      <w:r>
        <w:rPr>
          <w:i/>
        </w:rPr>
        <w:t xml:space="preserve">Uczelnia posiada uprawnienia do nadawania stopnia doktora oraz doktora </w:t>
      </w:r>
      <w:r>
        <w:rPr>
          <w:i/>
        </w:rPr>
        <w:t>habilitowanego w siedmiu dyscyplinach: psychologia, nauki o kulturze i religii, literaturoznawstwo, nauki prawne, nauki socjologiczne, nauki o polityce i administracji, sztuki plastyczne i konserwacja dzieł sztuki. Na Uniwersytecie SWPS funkcjonuje pięć in</w:t>
      </w:r>
      <w:r>
        <w:rPr>
          <w:i/>
        </w:rPr>
        <w:t>stytutów naukowych, które zajmują się organizacją i koordynacją działalności naukowej pracowników badawczych i badawczo-dydaktycznych uczelni w poszczególnych dyscyplinach: Instytut Psychologii, Instytut Nauk Humanistycznych, Instytut Nauk Społecznych, Ins</w:t>
      </w:r>
      <w:r>
        <w:rPr>
          <w:i/>
        </w:rPr>
        <w:t>tytut Prawa oraz Instytut Projektowania. W uczelni działa blisko 30 centrów badawczych oraz ponad 175 kół naukowych.</w:t>
      </w:r>
    </w:p>
    <w:p w14:paraId="36A2B305" w14:textId="77777777" w:rsidR="00EB3E81" w:rsidRDefault="00EB3E81">
      <w:pPr>
        <w:jc w:val="both"/>
        <w:rPr>
          <w:i/>
        </w:rPr>
      </w:pPr>
    </w:p>
    <w:p w14:paraId="1ABAAA19" w14:textId="77777777" w:rsidR="00EB3E81" w:rsidRDefault="00DD77FE">
      <w:pPr>
        <w:jc w:val="both"/>
        <w:rPr>
          <w:i/>
        </w:rPr>
      </w:pPr>
      <w:r>
        <w:rPr>
          <w:i/>
        </w:rPr>
        <w:t xml:space="preserve">Uniwersytet SWPS należy do sojuszu </w:t>
      </w:r>
      <w:proofErr w:type="spellStart"/>
      <w:r>
        <w:rPr>
          <w:i/>
        </w:rPr>
        <w:t>European</w:t>
      </w:r>
      <w:proofErr w:type="spellEnd"/>
      <w:r>
        <w:rPr>
          <w:i/>
        </w:rPr>
        <w:t xml:space="preserve"> Reform University Alliance (ERUA). Jest to sojusz uczelni zawarty w ramach Inicjatywy Uniwersytetów Europejskich, powołanej i finansowanej przez Komisję Europejską.</w:t>
      </w:r>
    </w:p>
    <w:p w14:paraId="061C4E69" w14:textId="77777777" w:rsidR="00EB3E81" w:rsidRDefault="00EB3E81">
      <w:pPr>
        <w:jc w:val="both"/>
        <w:rPr>
          <w:i/>
          <w:sz w:val="24"/>
          <w:szCs w:val="24"/>
        </w:rPr>
      </w:pPr>
    </w:p>
    <w:p w14:paraId="06F8D702" w14:textId="77777777" w:rsidR="00EB3E81" w:rsidRDefault="00DD77FE">
      <w:pPr>
        <w:jc w:val="both"/>
        <w:rPr>
          <w:b/>
          <w:color w:val="222222"/>
        </w:rPr>
      </w:pPr>
      <w:bookmarkStart w:id="0" w:name="_heading=h.gjdgxs" w:colFirst="0" w:colLast="0"/>
      <w:bookmarkEnd w:id="0"/>
      <w:r>
        <w:rPr>
          <w:i/>
        </w:rPr>
        <w:t xml:space="preserve">Więcej informacji: </w:t>
      </w:r>
      <w:hyperlink r:id="rId9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2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3">
        <w:r>
          <w:rPr>
            <w:i/>
            <w:u w:val="single"/>
          </w:rPr>
          <w:t>X</w:t>
        </w:r>
      </w:hyperlink>
    </w:p>
    <w:sectPr w:rsidR="00EB3E81">
      <w:headerReference w:type="even" r:id="rId14"/>
      <w:headerReference w:type="default" r:id="rId15"/>
      <w:headerReference w:type="first" r:id="rId16"/>
      <w:footerReference w:type="first" r:id="rId17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61478" w14:textId="77777777" w:rsidR="00DD77FE" w:rsidRDefault="00DD77FE">
      <w:r>
        <w:separator/>
      </w:r>
    </w:p>
  </w:endnote>
  <w:endnote w:type="continuationSeparator" w:id="0">
    <w:p w14:paraId="3897EB83" w14:textId="77777777" w:rsidR="00DD77FE" w:rsidRDefault="00DD7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98776" w14:textId="77777777" w:rsidR="00EB3E81" w:rsidRDefault="00EB3E81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A5CB3" w14:textId="77777777" w:rsidR="00DD77FE" w:rsidRDefault="00DD77FE">
      <w:r>
        <w:separator/>
      </w:r>
    </w:p>
  </w:footnote>
  <w:footnote w:type="continuationSeparator" w:id="0">
    <w:p w14:paraId="3F59DABC" w14:textId="77777777" w:rsidR="00DD77FE" w:rsidRDefault="00DD7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389AE" w14:textId="77777777" w:rsidR="00EB3E81" w:rsidRDefault="00EB3E8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05BD4" w14:textId="77777777" w:rsidR="00EB3E81" w:rsidRDefault="00DD77F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2F72B18D" wp14:editId="5E124AE8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3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95D23" w14:textId="77777777" w:rsidR="00EB3E81" w:rsidRDefault="00EB3E8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E81"/>
    <w:rsid w:val="000B2457"/>
    <w:rsid w:val="00DD77FE"/>
    <w:rsid w:val="00EB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6A949"/>
  <w15:docId w15:val="{787E1EEF-272A-487E-8F2E-56121FBDE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link w:val="Nagwek6Znak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Nagwek6Znak">
    <w:name w:val="Nagłówek 6 Znak"/>
    <w:basedOn w:val="Domylnaczcionkaakapitu"/>
    <w:link w:val="Nagwek6"/>
    <w:uiPriority w:val="9"/>
    <w:rsid w:val="000B2457"/>
    <w:rPr>
      <w:b/>
    </w:rPr>
  </w:style>
  <w:style w:type="character" w:styleId="Hipercze">
    <w:name w:val="Hyperlink"/>
    <w:basedOn w:val="Domylnaczcionkaakapitu"/>
    <w:uiPriority w:val="99"/>
    <w:unhideWhenUsed/>
    <w:rsid w:val="000B24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wps.pl/nauka-i-badania/nasze-dzialania/badania-i-wdrozenia/32262-aplikacja-resql-narzedzie-do-zwalczania-przemocy-projekt?_gl=1*g2zlox*_up*MQ..*_ga*MTE1MDQ2NTQ2My4xNzQxMDA2OTMx*_ga_KWLY61927T*MTc0MTAwNjkzMC4xLjAuMTc0MTAwNjkzMC4wLjAuMA..*_ga_WD92PFT6KH*MTc0MTAwNjkzMC4xLjAuMTc0MTAwNjkzMC4wLjAuMA.." TargetMode="External"/><Relationship Id="rId13" Type="http://schemas.openxmlformats.org/officeDocument/2006/relationships/hyperlink" Target="https://twitter.com/SWPSUniversity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wps.pl/nauka-i-badania/poznaj-nasz-potencjal/centra-badawcze/874-instytuty-naukowe/instytut-psychologii/centra-i-laboratoria/31299-centrum-badan-nad-bullyingiem?_gl=1*1txsudh*_up*MQ..*_ga*MTAzMjg0NjE3LjE3NDEwMDU5MjY.*_ga_KWLY61927T*MTc0MTAwNTkyNS4xLjAuMTc0MTAwNTkyNS4wLjAuMA..*_ga_WD92PFT6KH*MTc0MTAwNTkyNS4xLjAuMTc0MTAwNTkyNS4wLjAuMA.." TargetMode="External"/><Relationship Id="rId12" Type="http://schemas.openxmlformats.org/officeDocument/2006/relationships/hyperlink" Target="https://www.instagram.com/uniwersytet_swps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pl.linkedin.com/school/uniwersytet-swps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www.facebook.com/UniwersytetSWPS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swps.pl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WQ78qFfsYmjDOaRPFho+Q8Novw==">CgMxLjAyDmguZjYwN3A1d2Yzemg0MghoLmdqZGd4czgAciExU0VuRWdoWXd3NzV2X1FCUVRDOHFDRDBHZGZUTXdtYUg=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557</Words>
  <Characters>3343</Characters>
  <Application>Microsoft Office Word</Application>
  <DocSecurity>0</DocSecurity>
  <Lines>27</Lines>
  <Paragraphs>7</Paragraphs>
  <ScaleCrop>false</ScaleCrop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Beata Szauer</cp:lastModifiedBy>
  <cp:revision>2</cp:revision>
  <dcterms:created xsi:type="dcterms:W3CDTF">2021-10-28T10:16:00Z</dcterms:created>
  <dcterms:modified xsi:type="dcterms:W3CDTF">2026-07-16T10:45:00Z</dcterms:modified>
</cp:coreProperties>
</file>